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F31" w:rsidRPr="00BA5AA8" w:rsidRDefault="00DE7F31" w:rsidP="00FE0AD9">
      <w:pPr>
        <w:pStyle w:val="TOCBase"/>
        <w:pBdr>
          <w:bottom w:val="single" w:sz="12" w:space="2" w:color="auto"/>
        </w:pBdr>
        <w:tabs>
          <w:tab w:val="clear" w:pos="6480"/>
        </w:tabs>
        <w:spacing w:after="0" w:line="240" w:lineRule="auto"/>
        <w:rPr>
          <w:rFonts w:cs="Arial"/>
        </w:rPr>
      </w:pPr>
      <w:bookmarkStart w:id="0" w:name="_GoBack"/>
      <w:bookmarkEnd w:id="0"/>
    </w:p>
    <w:p w:rsidR="0013189E" w:rsidRPr="00BA5AA8" w:rsidRDefault="0013189E" w:rsidP="007F0AA1">
      <w:pPr>
        <w:jc w:val="left"/>
        <w:rPr>
          <w:rFonts w:cs="Arial"/>
          <w:sz w:val="22"/>
          <w:szCs w:val="22"/>
        </w:rPr>
      </w:pPr>
    </w:p>
    <w:p w:rsidR="00B72690" w:rsidRPr="00BA5AA8" w:rsidRDefault="00B72690" w:rsidP="00B72690">
      <w:pPr>
        <w:pStyle w:val="BodyTextKeep"/>
        <w:jc w:val="left"/>
        <w:outlineLvl w:val="0"/>
        <w:rPr>
          <w:sz w:val="22"/>
          <w:szCs w:val="22"/>
        </w:rPr>
      </w:pPr>
      <w:r w:rsidRPr="00BA5AA8">
        <w:rPr>
          <w:b/>
          <w:bCs/>
          <w:sz w:val="22"/>
          <w:szCs w:val="22"/>
        </w:rPr>
        <w:t>Place:</w:t>
      </w:r>
      <w:r w:rsidRPr="00BA5AA8">
        <w:rPr>
          <w:sz w:val="22"/>
          <w:szCs w:val="22"/>
        </w:rPr>
        <w:tab/>
      </w:r>
      <w:r w:rsidRPr="00BA5AA8">
        <w:rPr>
          <w:sz w:val="22"/>
          <w:szCs w:val="22"/>
        </w:rPr>
        <w:tab/>
      </w:r>
      <w:r w:rsidRPr="00BA5AA8">
        <w:rPr>
          <w:sz w:val="22"/>
          <w:szCs w:val="22"/>
        </w:rPr>
        <w:tab/>
      </w:r>
      <w:r w:rsidR="00FE0AD9">
        <w:rPr>
          <w:sz w:val="22"/>
          <w:szCs w:val="22"/>
        </w:rPr>
        <w:tab/>
      </w:r>
      <w:r w:rsidR="00506C61">
        <w:rPr>
          <w:sz w:val="22"/>
          <w:szCs w:val="22"/>
        </w:rPr>
        <w:t>Zoom Online</w:t>
      </w:r>
    </w:p>
    <w:p w:rsidR="00B72690" w:rsidRPr="000B2860" w:rsidRDefault="00B72690" w:rsidP="000B2860">
      <w:pPr>
        <w:pStyle w:val="BodyTextKeep"/>
        <w:jc w:val="left"/>
      </w:pPr>
    </w:p>
    <w:p w:rsidR="00B72690" w:rsidRPr="00BA5AA8" w:rsidRDefault="00B72690" w:rsidP="00B72690">
      <w:pPr>
        <w:jc w:val="left"/>
        <w:rPr>
          <w:rFonts w:cs="Arial"/>
          <w:sz w:val="22"/>
          <w:szCs w:val="22"/>
        </w:rPr>
      </w:pPr>
      <w:r w:rsidRPr="00BA5AA8">
        <w:rPr>
          <w:rFonts w:cs="Arial"/>
          <w:b/>
          <w:bCs/>
          <w:sz w:val="22"/>
          <w:szCs w:val="22"/>
        </w:rPr>
        <w:t>Date:</w:t>
      </w:r>
      <w:r w:rsidRPr="00BA5AA8">
        <w:rPr>
          <w:rFonts w:cs="Arial"/>
          <w:sz w:val="22"/>
          <w:szCs w:val="22"/>
        </w:rPr>
        <w:tab/>
      </w:r>
      <w:r w:rsidRPr="00BA5AA8">
        <w:rPr>
          <w:rFonts w:cs="Arial"/>
          <w:sz w:val="22"/>
          <w:szCs w:val="22"/>
        </w:rPr>
        <w:tab/>
      </w:r>
      <w:r w:rsidRPr="00BA5AA8">
        <w:rPr>
          <w:rFonts w:cs="Arial"/>
          <w:sz w:val="22"/>
          <w:szCs w:val="22"/>
        </w:rPr>
        <w:tab/>
      </w:r>
      <w:r w:rsidR="00DE6A60">
        <w:rPr>
          <w:rFonts w:cs="Arial"/>
          <w:sz w:val="22"/>
          <w:szCs w:val="22"/>
        </w:rPr>
        <w:tab/>
      </w:r>
      <w:r w:rsidR="00E057B9">
        <w:rPr>
          <w:rFonts w:cs="Arial"/>
          <w:sz w:val="22"/>
          <w:szCs w:val="22"/>
        </w:rPr>
        <w:t>May 3</w:t>
      </w:r>
      <w:r w:rsidR="00CF7210">
        <w:rPr>
          <w:rFonts w:cs="Arial"/>
          <w:sz w:val="22"/>
          <w:szCs w:val="22"/>
        </w:rPr>
        <w:t>,</w:t>
      </w:r>
      <w:r w:rsidR="001E4090">
        <w:rPr>
          <w:rFonts w:cs="Arial"/>
          <w:sz w:val="22"/>
          <w:szCs w:val="22"/>
        </w:rPr>
        <w:t xml:space="preserve"> 2023</w:t>
      </w:r>
    </w:p>
    <w:p w:rsidR="00B72690" w:rsidRPr="00BA5AA8" w:rsidRDefault="00B72690" w:rsidP="00B72690">
      <w:pPr>
        <w:pStyle w:val="FootnoteBase"/>
        <w:keepLines w:val="0"/>
        <w:spacing w:line="240" w:lineRule="auto"/>
        <w:jc w:val="left"/>
        <w:rPr>
          <w:rFonts w:cs="Arial"/>
          <w:sz w:val="22"/>
          <w:szCs w:val="22"/>
        </w:rPr>
      </w:pPr>
    </w:p>
    <w:p w:rsidR="000F2CBB" w:rsidRDefault="00B72690" w:rsidP="00761359">
      <w:pPr>
        <w:ind w:left="2880" w:hanging="2880"/>
        <w:jc w:val="left"/>
        <w:rPr>
          <w:rFonts w:cs="Arial"/>
          <w:sz w:val="22"/>
          <w:szCs w:val="22"/>
        </w:rPr>
      </w:pPr>
      <w:r w:rsidRPr="00BA5AA8">
        <w:rPr>
          <w:rFonts w:cs="Arial"/>
          <w:b/>
          <w:bCs/>
          <w:sz w:val="22"/>
          <w:szCs w:val="22"/>
        </w:rPr>
        <w:t>Attending:</w:t>
      </w:r>
      <w:r w:rsidRPr="00BA5AA8">
        <w:rPr>
          <w:rFonts w:cs="Arial"/>
          <w:sz w:val="22"/>
          <w:szCs w:val="22"/>
        </w:rPr>
        <w:tab/>
      </w:r>
      <w:r w:rsidR="00761359">
        <w:rPr>
          <w:rFonts w:cs="Arial"/>
          <w:sz w:val="22"/>
          <w:szCs w:val="22"/>
        </w:rPr>
        <w:t xml:space="preserve">Stephen Cary, Krysta Fyntrilakis, </w:t>
      </w:r>
      <w:r w:rsidR="009E2F67" w:rsidRPr="00BA5AA8">
        <w:rPr>
          <w:rFonts w:cs="Arial"/>
          <w:sz w:val="22"/>
          <w:szCs w:val="22"/>
        </w:rPr>
        <w:t>Tim Moriarty</w:t>
      </w:r>
      <w:r w:rsidR="00761359">
        <w:rPr>
          <w:rFonts w:cs="Arial"/>
          <w:sz w:val="22"/>
          <w:szCs w:val="22"/>
        </w:rPr>
        <w:t xml:space="preserve">, Matthew Reilly, </w:t>
      </w:r>
      <w:r w:rsidR="00761359" w:rsidRPr="008D7915">
        <w:rPr>
          <w:rFonts w:cs="Arial"/>
          <w:sz w:val="22"/>
          <w:szCs w:val="22"/>
        </w:rPr>
        <w:t>David</w:t>
      </w:r>
      <w:r w:rsidR="00761359">
        <w:rPr>
          <w:rFonts w:cs="Arial"/>
          <w:sz w:val="22"/>
          <w:szCs w:val="22"/>
        </w:rPr>
        <w:t xml:space="preserve"> Maynard, Meghan Lunghi</w:t>
      </w:r>
    </w:p>
    <w:p w:rsidR="00F76877" w:rsidRPr="00BA5AA8" w:rsidRDefault="00F76877" w:rsidP="00F76877">
      <w:pPr>
        <w:ind w:left="2880" w:hanging="2880"/>
        <w:jc w:val="left"/>
        <w:rPr>
          <w:rFonts w:cs="Arial"/>
          <w:sz w:val="22"/>
          <w:szCs w:val="22"/>
        </w:rPr>
      </w:pPr>
    </w:p>
    <w:p w:rsidR="000F2CBB" w:rsidRPr="00BA5AA8" w:rsidRDefault="00B72690" w:rsidP="001D2FB4">
      <w:pPr>
        <w:ind w:left="2880" w:hanging="2880"/>
        <w:jc w:val="left"/>
        <w:rPr>
          <w:rFonts w:cs="Arial"/>
          <w:sz w:val="22"/>
          <w:szCs w:val="22"/>
        </w:rPr>
      </w:pPr>
      <w:r w:rsidRPr="00BA5AA8">
        <w:rPr>
          <w:rFonts w:cs="Arial"/>
          <w:b/>
          <w:bCs/>
          <w:sz w:val="22"/>
          <w:szCs w:val="22"/>
        </w:rPr>
        <w:t>Absent:</w:t>
      </w:r>
      <w:r w:rsidRPr="00BA5AA8">
        <w:rPr>
          <w:rFonts w:cs="Arial"/>
          <w:sz w:val="22"/>
          <w:szCs w:val="22"/>
        </w:rPr>
        <w:tab/>
      </w:r>
    </w:p>
    <w:p w:rsidR="00B72690" w:rsidRPr="00BA5AA8" w:rsidRDefault="00B72690" w:rsidP="00B72690">
      <w:pPr>
        <w:jc w:val="left"/>
        <w:rPr>
          <w:rFonts w:cs="Arial"/>
          <w:b/>
          <w:bCs/>
          <w:sz w:val="22"/>
          <w:szCs w:val="22"/>
        </w:rPr>
      </w:pPr>
    </w:p>
    <w:p w:rsidR="001E4090" w:rsidRDefault="00B72690" w:rsidP="00155F3A">
      <w:pPr>
        <w:jc w:val="left"/>
        <w:rPr>
          <w:rFonts w:cs="Arial"/>
          <w:sz w:val="22"/>
          <w:szCs w:val="22"/>
        </w:rPr>
      </w:pPr>
      <w:r w:rsidRPr="00BA5AA8">
        <w:rPr>
          <w:rFonts w:cs="Arial"/>
          <w:b/>
          <w:bCs/>
          <w:sz w:val="22"/>
          <w:szCs w:val="22"/>
        </w:rPr>
        <w:t>Staff:</w:t>
      </w:r>
      <w:r w:rsidRPr="00BA5AA8">
        <w:rPr>
          <w:rFonts w:cs="Arial"/>
          <w:b/>
          <w:sz w:val="22"/>
          <w:szCs w:val="22"/>
        </w:rPr>
        <w:tab/>
      </w:r>
      <w:r w:rsidRPr="00BA5AA8">
        <w:rPr>
          <w:rFonts w:cs="Arial"/>
          <w:sz w:val="22"/>
          <w:szCs w:val="22"/>
        </w:rPr>
        <w:tab/>
        <w:t xml:space="preserve"> </w:t>
      </w:r>
      <w:r w:rsidRPr="00BA5AA8">
        <w:rPr>
          <w:rFonts w:cs="Arial"/>
          <w:sz w:val="22"/>
          <w:szCs w:val="22"/>
        </w:rPr>
        <w:tab/>
      </w:r>
      <w:r w:rsidR="00FE0AD9">
        <w:rPr>
          <w:rFonts w:cs="Arial"/>
          <w:sz w:val="22"/>
          <w:szCs w:val="22"/>
        </w:rPr>
        <w:tab/>
      </w:r>
      <w:r w:rsidRPr="00BA5AA8">
        <w:rPr>
          <w:rFonts w:cs="Arial"/>
          <w:sz w:val="22"/>
          <w:szCs w:val="22"/>
        </w:rPr>
        <w:t>Molly Fogarty, Library Director</w:t>
      </w:r>
    </w:p>
    <w:p w:rsidR="00761359" w:rsidRDefault="00761359" w:rsidP="00B72690">
      <w:pPr>
        <w:jc w:val="left"/>
        <w:rPr>
          <w:rFonts w:cs="Arial"/>
          <w:sz w:val="22"/>
          <w:szCs w:val="22"/>
        </w:rPr>
      </w:pPr>
      <w:r>
        <w:rPr>
          <w:rFonts w:cs="Arial"/>
          <w:sz w:val="22"/>
          <w:szCs w:val="22"/>
        </w:rPr>
        <w:tab/>
      </w:r>
      <w:r>
        <w:rPr>
          <w:rFonts w:cs="Arial"/>
          <w:sz w:val="22"/>
          <w:szCs w:val="22"/>
        </w:rPr>
        <w:tab/>
      </w:r>
      <w:r>
        <w:rPr>
          <w:rFonts w:cs="Arial"/>
          <w:sz w:val="22"/>
          <w:szCs w:val="22"/>
        </w:rPr>
        <w:tab/>
      </w:r>
      <w:r>
        <w:rPr>
          <w:rFonts w:cs="Arial"/>
          <w:sz w:val="22"/>
          <w:szCs w:val="22"/>
        </w:rPr>
        <w:tab/>
        <w:t>Jean Canosa Albano, Assistant Director</w:t>
      </w:r>
    </w:p>
    <w:p w:rsidR="00761359" w:rsidRDefault="00761359" w:rsidP="00761359">
      <w:pPr>
        <w:ind w:left="2160" w:firstLine="720"/>
        <w:jc w:val="left"/>
        <w:rPr>
          <w:rFonts w:cs="Arial"/>
          <w:sz w:val="22"/>
          <w:szCs w:val="22"/>
        </w:rPr>
      </w:pPr>
      <w:r>
        <w:rPr>
          <w:rFonts w:cs="Arial"/>
          <w:sz w:val="22"/>
          <w:szCs w:val="22"/>
        </w:rPr>
        <w:t>Aieshya Jackson, Business Manager</w:t>
      </w:r>
    </w:p>
    <w:p w:rsidR="00B72690" w:rsidRDefault="005F4C66" w:rsidP="00761359">
      <w:pPr>
        <w:ind w:left="2160" w:firstLine="720"/>
        <w:jc w:val="left"/>
        <w:rPr>
          <w:rFonts w:cs="Arial"/>
          <w:sz w:val="22"/>
          <w:szCs w:val="22"/>
        </w:rPr>
      </w:pPr>
      <w:r>
        <w:rPr>
          <w:rFonts w:cs="Arial"/>
          <w:sz w:val="22"/>
          <w:szCs w:val="22"/>
        </w:rPr>
        <w:t xml:space="preserve">Jamillah </w:t>
      </w:r>
      <w:r w:rsidR="001E4090">
        <w:rPr>
          <w:rFonts w:cs="Arial"/>
          <w:sz w:val="22"/>
          <w:szCs w:val="22"/>
        </w:rPr>
        <w:t>Medina Nova</w:t>
      </w:r>
      <w:r>
        <w:rPr>
          <w:rFonts w:cs="Arial"/>
          <w:sz w:val="22"/>
          <w:szCs w:val="22"/>
        </w:rPr>
        <w:t>, Community Relations Coordinator</w:t>
      </w:r>
    </w:p>
    <w:p w:rsidR="00F76877" w:rsidRPr="00182BF7" w:rsidRDefault="00F76877" w:rsidP="00F76877">
      <w:pPr>
        <w:ind w:left="2160" w:firstLine="720"/>
        <w:jc w:val="left"/>
        <w:rPr>
          <w:rFonts w:cs="Arial"/>
          <w:sz w:val="22"/>
          <w:szCs w:val="22"/>
        </w:rPr>
      </w:pPr>
      <w:r>
        <w:rPr>
          <w:rFonts w:cs="Arial"/>
          <w:sz w:val="22"/>
          <w:szCs w:val="22"/>
        </w:rPr>
        <w:t>Matt Blumenfeld, Executive Director, Springfield Library Foundation</w:t>
      </w:r>
    </w:p>
    <w:p w:rsidR="00B72690" w:rsidRPr="00BA5AA8" w:rsidRDefault="00B72690" w:rsidP="00B72690">
      <w:pPr>
        <w:pStyle w:val="BodyTextKeep"/>
        <w:jc w:val="left"/>
        <w:rPr>
          <w:b/>
          <w:sz w:val="22"/>
          <w:szCs w:val="22"/>
        </w:rPr>
      </w:pPr>
    </w:p>
    <w:p w:rsidR="00B72690" w:rsidRPr="00BA5AA8" w:rsidRDefault="00B72690" w:rsidP="00B72690">
      <w:pPr>
        <w:pBdr>
          <w:bottom w:val="single" w:sz="12" w:space="1" w:color="auto"/>
        </w:pBdr>
        <w:jc w:val="left"/>
        <w:rPr>
          <w:rFonts w:cs="Arial"/>
          <w:sz w:val="22"/>
          <w:szCs w:val="22"/>
        </w:rPr>
      </w:pPr>
      <w:r w:rsidRPr="00BA5AA8">
        <w:rPr>
          <w:rFonts w:cs="Arial"/>
          <w:b/>
          <w:bCs/>
          <w:sz w:val="22"/>
          <w:szCs w:val="22"/>
        </w:rPr>
        <w:t>Call to order:</w:t>
      </w:r>
      <w:r w:rsidRPr="00BA5AA8">
        <w:rPr>
          <w:rFonts w:cs="Arial"/>
          <w:sz w:val="22"/>
          <w:szCs w:val="22"/>
        </w:rPr>
        <w:tab/>
      </w:r>
      <w:r w:rsidRPr="00BA5AA8">
        <w:rPr>
          <w:rFonts w:cs="Arial"/>
          <w:sz w:val="22"/>
          <w:szCs w:val="22"/>
        </w:rPr>
        <w:tab/>
      </w:r>
      <w:r w:rsidR="00897CBA">
        <w:rPr>
          <w:rFonts w:cs="Arial"/>
          <w:sz w:val="22"/>
          <w:szCs w:val="22"/>
        </w:rPr>
        <w:tab/>
      </w:r>
      <w:r w:rsidR="000B2860">
        <w:rPr>
          <w:rFonts w:cs="Arial"/>
          <w:sz w:val="22"/>
          <w:szCs w:val="22"/>
        </w:rPr>
        <w:t>M</w:t>
      </w:r>
      <w:r w:rsidRPr="00BA5AA8">
        <w:rPr>
          <w:rFonts w:cs="Arial"/>
          <w:sz w:val="22"/>
          <w:szCs w:val="22"/>
        </w:rPr>
        <w:t xml:space="preserve">eeting </w:t>
      </w:r>
      <w:r w:rsidR="000B2860">
        <w:rPr>
          <w:rFonts w:cs="Arial"/>
          <w:sz w:val="22"/>
          <w:szCs w:val="22"/>
        </w:rPr>
        <w:t xml:space="preserve">called </w:t>
      </w:r>
      <w:r w:rsidRPr="00BA5AA8">
        <w:rPr>
          <w:rFonts w:cs="Arial"/>
          <w:sz w:val="22"/>
          <w:szCs w:val="22"/>
        </w:rPr>
        <w:t>to order at</w:t>
      </w:r>
      <w:r w:rsidR="000F2CBB" w:rsidRPr="00BA5AA8">
        <w:rPr>
          <w:rFonts w:cs="Arial"/>
          <w:sz w:val="22"/>
          <w:szCs w:val="22"/>
        </w:rPr>
        <w:t xml:space="preserve"> </w:t>
      </w:r>
      <w:r w:rsidR="0089043B">
        <w:rPr>
          <w:rFonts w:cs="Arial"/>
          <w:sz w:val="22"/>
          <w:szCs w:val="22"/>
        </w:rPr>
        <w:t>5:3</w:t>
      </w:r>
      <w:r w:rsidR="007C0041">
        <w:rPr>
          <w:rFonts w:cs="Arial"/>
          <w:sz w:val="22"/>
          <w:szCs w:val="22"/>
        </w:rPr>
        <w:t>3</w:t>
      </w:r>
      <w:r w:rsidR="00EA4130">
        <w:rPr>
          <w:rFonts w:cs="Arial"/>
          <w:sz w:val="22"/>
          <w:szCs w:val="22"/>
        </w:rPr>
        <w:t xml:space="preserve"> </w:t>
      </w:r>
      <w:r w:rsidR="0089043B">
        <w:rPr>
          <w:rFonts w:cs="Arial"/>
          <w:sz w:val="22"/>
          <w:szCs w:val="22"/>
        </w:rPr>
        <w:t>p.m.</w:t>
      </w:r>
      <w:r w:rsidR="00CC665E">
        <w:rPr>
          <w:rFonts w:cs="Arial"/>
          <w:sz w:val="22"/>
          <w:szCs w:val="22"/>
        </w:rPr>
        <w:t xml:space="preserve"> by Commissioner Moriarty</w:t>
      </w:r>
    </w:p>
    <w:p w:rsidR="00BA5AA8" w:rsidRPr="00BA5AA8" w:rsidRDefault="0013189E" w:rsidP="00B335D4">
      <w:pPr>
        <w:jc w:val="left"/>
        <w:rPr>
          <w:rFonts w:cs="Arial"/>
          <w:sz w:val="22"/>
          <w:szCs w:val="22"/>
        </w:rPr>
      </w:pP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r w:rsidRPr="00BA5AA8">
        <w:rPr>
          <w:rFonts w:cs="Arial"/>
          <w:b/>
          <w:bCs/>
          <w:sz w:val="22"/>
          <w:szCs w:val="22"/>
        </w:rPr>
        <w:softHyphen/>
      </w:r>
    </w:p>
    <w:tbl>
      <w:tblPr>
        <w:tblW w:w="10440" w:type="dxa"/>
        <w:tblInd w:w="108" w:type="dxa"/>
        <w:tblBorders>
          <w:insideH w:val="single" w:sz="4" w:space="0" w:color="auto"/>
        </w:tblBorders>
        <w:tblLayout w:type="fixed"/>
        <w:tblLook w:val="00A0" w:firstRow="1" w:lastRow="0" w:firstColumn="1" w:lastColumn="0" w:noHBand="0" w:noVBand="0"/>
      </w:tblPr>
      <w:tblGrid>
        <w:gridCol w:w="2610"/>
        <w:gridCol w:w="6840"/>
        <w:gridCol w:w="990"/>
      </w:tblGrid>
      <w:tr w:rsidR="00B335D4" w:rsidRPr="00BA5AA8" w:rsidTr="001D2FB4">
        <w:trPr>
          <w:trHeight w:val="1008"/>
        </w:trPr>
        <w:tc>
          <w:tcPr>
            <w:tcW w:w="2610" w:type="dxa"/>
            <w:tcBorders>
              <w:top w:val="nil"/>
              <w:bottom w:val="single" w:sz="4" w:space="0" w:color="auto"/>
            </w:tcBorders>
          </w:tcPr>
          <w:p w:rsidR="00761359" w:rsidRPr="00BA5AA8" w:rsidRDefault="00761359" w:rsidP="001D2FB4">
            <w:pPr>
              <w:pStyle w:val="BodyText2"/>
              <w:rPr>
                <w:rFonts w:ascii="Arial" w:hAnsi="Arial" w:cs="Arial"/>
                <w:sz w:val="22"/>
                <w:szCs w:val="22"/>
              </w:rPr>
            </w:pPr>
            <w:r>
              <w:rPr>
                <w:rFonts w:ascii="Arial" w:hAnsi="Arial" w:cs="Arial"/>
                <w:sz w:val="22"/>
                <w:szCs w:val="22"/>
              </w:rPr>
              <w:t>1</w:t>
            </w:r>
            <w:r w:rsidRPr="00761359">
              <w:rPr>
                <w:rFonts w:ascii="Arial" w:hAnsi="Arial" w:cs="Arial"/>
                <w:sz w:val="22"/>
                <w:szCs w:val="22"/>
              </w:rPr>
              <w:t>. Presentation:  Matt Blumenfeld, Executive Director, Springfield Library Foundation</w:t>
            </w:r>
          </w:p>
        </w:tc>
        <w:tc>
          <w:tcPr>
            <w:tcW w:w="6840" w:type="dxa"/>
            <w:tcBorders>
              <w:top w:val="nil"/>
              <w:bottom w:val="single" w:sz="4" w:space="0" w:color="auto"/>
            </w:tcBorders>
          </w:tcPr>
          <w:p w:rsidR="00FD30B0" w:rsidRPr="00155F3A" w:rsidRDefault="00761359" w:rsidP="00FD30B0">
            <w:pPr>
              <w:rPr>
                <w:rFonts w:cs="Arial"/>
              </w:rPr>
            </w:pPr>
            <w:r>
              <w:rPr>
                <w:rFonts w:cs="Arial"/>
              </w:rPr>
              <w:t>Matt Blumenfeld will join the June meeting.</w:t>
            </w:r>
          </w:p>
        </w:tc>
        <w:tc>
          <w:tcPr>
            <w:tcW w:w="990" w:type="dxa"/>
            <w:tcBorders>
              <w:top w:val="nil"/>
              <w:bottom w:val="single" w:sz="4" w:space="0" w:color="auto"/>
            </w:tcBorders>
          </w:tcPr>
          <w:p w:rsidR="00B335D4" w:rsidRPr="00BA5AA8" w:rsidRDefault="00B335D4" w:rsidP="0028556A">
            <w:pPr>
              <w:pStyle w:val="BodyTextKeep"/>
              <w:jc w:val="right"/>
              <w:rPr>
                <w:sz w:val="22"/>
                <w:szCs w:val="22"/>
              </w:rPr>
            </w:pPr>
          </w:p>
          <w:p w:rsidR="00B335D4" w:rsidRPr="00BA5AA8" w:rsidRDefault="00B335D4" w:rsidP="0028556A">
            <w:pPr>
              <w:pStyle w:val="BodyTextKeep"/>
              <w:jc w:val="right"/>
              <w:rPr>
                <w:sz w:val="22"/>
                <w:szCs w:val="22"/>
              </w:rPr>
            </w:pPr>
            <w:r w:rsidRPr="00BA5AA8">
              <w:rPr>
                <w:sz w:val="22"/>
                <w:szCs w:val="22"/>
              </w:rPr>
              <w:t xml:space="preserve"> </w:t>
            </w:r>
          </w:p>
          <w:p w:rsidR="00B335D4" w:rsidRPr="00BA5AA8" w:rsidRDefault="00B335D4"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p w:rsidR="00D35396" w:rsidRPr="00BA5AA8" w:rsidRDefault="00D35396" w:rsidP="0028556A">
            <w:pPr>
              <w:pStyle w:val="BodyTextKeep"/>
              <w:rPr>
                <w:sz w:val="22"/>
                <w:szCs w:val="22"/>
              </w:rPr>
            </w:pPr>
          </w:p>
        </w:tc>
      </w:tr>
      <w:tr w:rsidR="00155F3A" w:rsidRPr="00BA5AA8" w:rsidTr="00F573FD">
        <w:trPr>
          <w:trHeight w:val="423"/>
        </w:trPr>
        <w:tc>
          <w:tcPr>
            <w:tcW w:w="2610" w:type="dxa"/>
            <w:tcBorders>
              <w:top w:val="single" w:sz="4" w:space="0" w:color="auto"/>
              <w:bottom w:val="single" w:sz="4" w:space="0" w:color="auto"/>
              <w:right w:val="nil"/>
            </w:tcBorders>
          </w:tcPr>
          <w:p w:rsidR="00155F3A" w:rsidRPr="00BA5AA8" w:rsidRDefault="00155F3A" w:rsidP="00F573FD">
            <w:pPr>
              <w:pStyle w:val="BodyTextKeep"/>
              <w:rPr>
                <w:b/>
                <w:bCs/>
                <w:sz w:val="22"/>
                <w:szCs w:val="22"/>
              </w:rPr>
            </w:pPr>
            <w:r>
              <w:rPr>
                <w:b/>
                <w:bCs/>
                <w:sz w:val="22"/>
                <w:szCs w:val="22"/>
              </w:rPr>
              <w:t>2.</w:t>
            </w:r>
            <w:r w:rsidR="00C422F8">
              <w:t xml:space="preserve"> </w:t>
            </w:r>
            <w:r w:rsidR="00761359" w:rsidRPr="00761359">
              <w:rPr>
                <w:b/>
                <w:bCs/>
                <w:sz w:val="22"/>
                <w:szCs w:val="22"/>
              </w:rPr>
              <w:t>Approval of Minutes from the March 1, 2023 and Notes from the April 5, 2023 Library Commission Meeting</w:t>
            </w:r>
          </w:p>
        </w:tc>
        <w:tc>
          <w:tcPr>
            <w:tcW w:w="6840" w:type="dxa"/>
            <w:tcBorders>
              <w:top w:val="single" w:sz="4" w:space="0" w:color="auto"/>
              <w:left w:val="nil"/>
              <w:bottom w:val="single" w:sz="4" w:space="0" w:color="auto"/>
            </w:tcBorders>
          </w:tcPr>
          <w:p w:rsidR="006168AF" w:rsidRDefault="00761359" w:rsidP="00C422F8">
            <w:pPr>
              <w:rPr>
                <w:rFonts w:cs="Arial"/>
              </w:rPr>
            </w:pPr>
            <w:r>
              <w:rPr>
                <w:rFonts w:cs="Arial"/>
              </w:rPr>
              <w:t>Commissioner Fyntrilakis asks that her mention and request of using large print books in displays be added to the minutes. (March Meeting re: Maggie Keane presentation.)</w:t>
            </w:r>
            <w:r w:rsidR="009E50D1">
              <w:rPr>
                <w:rFonts w:cs="Arial"/>
              </w:rPr>
              <w:t xml:space="preserve"> </w:t>
            </w:r>
          </w:p>
          <w:p w:rsidR="00761359" w:rsidRDefault="00761359" w:rsidP="00C422F8">
            <w:pPr>
              <w:rPr>
                <w:rFonts w:cs="Arial"/>
              </w:rPr>
            </w:pPr>
            <w:r>
              <w:rPr>
                <w:rFonts w:cs="Arial"/>
              </w:rPr>
              <w:t xml:space="preserve">Commissioner Tim Moriarty moves to accept minutes with edits. Commissioner Reilly, yes, Commissioner Lunghi, yes, Commissioner Moriarty, yes, Commissioner Fyntrilakis, yes. Motion Passed. Minutes Accepted. </w:t>
            </w:r>
          </w:p>
        </w:tc>
        <w:tc>
          <w:tcPr>
            <w:tcW w:w="990" w:type="dxa"/>
            <w:tcBorders>
              <w:top w:val="single" w:sz="4" w:space="0" w:color="auto"/>
              <w:bottom w:val="single" w:sz="4" w:space="0" w:color="auto"/>
            </w:tcBorders>
          </w:tcPr>
          <w:p w:rsidR="00155F3A" w:rsidRPr="00BA5AA8" w:rsidRDefault="00155F3A" w:rsidP="00FE0AD9">
            <w:pPr>
              <w:pStyle w:val="BodyTextKeep"/>
              <w:jc w:val="left"/>
              <w:rPr>
                <w:b/>
                <w:bCs/>
                <w:sz w:val="22"/>
                <w:szCs w:val="22"/>
              </w:rPr>
            </w:pPr>
          </w:p>
        </w:tc>
      </w:tr>
      <w:tr w:rsidR="00C93C7E" w:rsidRPr="00BA5AA8" w:rsidTr="00F573FD">
        <w:trPr>
          <w:trHeight w:val="665"/>
        </w:trPr>
        <w:tc>
          <w:tcPr>
            <w:tcW w:w="2610" w:type="dxa"/>
            <w:tcBorders>
              <w:top w:val="single" w:sz="4" w:space="0" w:color="auto"/>
              <w:bottom w:val="single" w:sz="4" w:space="0" w:color="auto"/>
            </w:tcBorders>
          </w:tcPr>
          <w:p w:rsidR="00C93C7E" w:rsidRDefault="00C93C7E" w:rsidP="000B2860">
            <w:pPr>
              <w:pStyle w:val="BodyTextKeep"/>
              <w:jc w:val="left"/>
              <w:rPr>
                <w:b/>
                <w:bCs/>
                <w:sz w:val="22"/>
                <w:szCs w:val="22"/>
              </w:rPr>
            </w:pPr>
            <w:r>
              <w:rPr>
                <w:b/>
                <w:bCs/>
                <w:sz w:val="22"/>
                <w:szCs w:val="22"/>
              </w:rPr>
              <w:t>3. Commission Committee Reports</w:t>
            </w:r>
          </w:p>
        </w:tc>
        <w:tc>
          <w:tcPr>
            <w:tcW w:w="6840" w:type="dxa"/>
            <w:tcBorders>
              <w:top w:val="single" w:sz="4" w:space="0" w:color="auto"/>
              <w:bottom w:val="single" w:sz="4" w:space="0" w:color="auto"/>
            </w:tcBorders>
          </w:tcPr>
          <w:p w:rsidR="00C93C7E" w:rsidRDefault="009E50D1" w:rsidP="00CE3D83">
            <w:pPr>
              <w:rPr>
                <w:rFonts w:cs="Arial"/>
              </w:rPr>
            </w:pPr>
            <w:r>
              <w:rPr>
                <w:rFonts w:cs="Arial"/>
              </w:rPr>
              <w:t>N/a</w:t>
            </w:r>
          </w:p>
        </w:tc>
        <w:tc>
          <w:tcPr>
            <w:tcW w:w="990" w:type="dxa"/>
            <w:tcBorders>
              <w:top w:val="single" w:sz="4" w:space="0" w:color="auto"/>
              <w:bottom w:val="single" w:sz="4" w:space="0" w:color="auto"/>
            </w:tcBorders>
          </w:tcPr>
          <w:p w:rsidR="00C93C7E" w:rsidRPr="00BA5AA8" w:rsidRDefault="00C93C7E" w:rsidP="00FE0AD9">
            <w:pPr>
              <w:pStyle w:val="BodyTextKeep"/>
              <w:rPr>
                <w:sz w:val="22"/>
                <w:szCs w:val="22"/>
              </w:rPr>
            </w:pPr>
          </w:p>
        </w:tc>
      </w:tr>
      <w:tr w:rsidR="00FE0AD9" w:rsidRPr="00BA5AA8" w:rsidTr="00F573FD">
        <w:trPr>
          <w:trHeight w:val="665"/>
        </w:trPr>
        <w:tc>
          <w:tcPr>
            <w:tcW w:w="2610" w:type="dxa"/>
            <w:tcBorders>
              <w:top w:val="single" w:sz="4" w:space="0" w:color="auto"/>
              <w:bottom w:val="single" w:sz="4" w:space="0" w:color="auto"/>
            </w:tcBorders>
          </w:tcPr>
          <w:p w:rsidR="00FE0AD9" w:rsidRPr="00BA5AA8" w:rsidRDefault="00C93C7E" w:rsidP="000B2860">
            <w:pPr>
              <w:pStyle w:val="BodyTextKeep"/>
              <w:jc w:val="left"/>
              <w:rPr>
                <w:b/>
                <w:bCs/>
                <w:sz w:val="22"/>
                <w:szCs w:val="22"/>
              </w:rPr>
            </w:pPr>
            <w:r>
              <w:rPr>
                <w:b/>
                <w:bCs/>
                <w:sz w:val="22"/>
                <w:szCs w:val="22"/>
              </w:rPr>
              <w:t>4</w:t>
            </w:r>
            <w:r w:rsidR="000B2860">
              <w:rPr>
                <w:b/>
                <w:bCs/>
                <w:sz w:val="22"/>
                <w:szCs w:val="22"/>
              </w:rPr>
              <w:t xml:space="preserve">. </w:t>
            </w:r>
            <w:r w:rsidR="00E47911">
              <w:rPr>
                <w:b/>
                <w:bCs/>
                <w:sz w:val="22"/>
                <w:szCs w:val="22"/>
              </w:rPr>
              <w:t>Chairman’s Report</w:t>
            </w:r>
            <w:r w:rsidR="00E47911" w:rsidRPr="00BA5AA8">
              <w:rPr>
                <w:b/>
                <w:bCs/>
                <w:sz w:val="22"/>
                <w:szCs w:val="22"/>
              </w:rPr>
              <w:t xml:space="preserve">  </w:t>
            </w:r>
          </w:p>
        </w:tc>
        <w:tc>
          <w:tcPr>
            <w:tcW w:w="6840" w:type="dxa"/>
            <w:tcBorders>
              <w:top w:val="single" w:sz="4" w:space="0" w:color="auto"/>
              <w:bottom w:val="single" w:sz="4" w:space="0" w:color="auto"/>
            </w:tcBorders>
          </w:tcPr>
          <w:p w:rsidR="00F573FD" w:rsidRPr="00160453" w:rsidRDefault="00761359" w:rsidP="00761359">
            <w:pPr>
              <w:rPr>
                <w:rFonts w:cs="Arial"/>
              </w:rPr>
            </w:pPr>
            <w:r>
              <w:rPr>
                <w:rFonts w:cs="Arial"/>
              </w:rPr>
              <w:t>Commissioner Cary shares that the Promised Realized Donor Event will take place at East Forest Park Branch on Thursday, June 22</w:t>
            </w:r>
            <w:r w:rsidRPr="00761359">
              <w:rPr>
                <w:rFonts w:cs="Arial"/>
                <w:vertAlign w:val="superscript"/>
              </w:rPr>
              <w:t>nd</w:t>
            </w:r>
            <w:r>
              <w:rPr>
                <w:rFonts w:cs="Arial"/>
              </w:rPr>
              <w:t xml:space="preserve"> and encourages everyone to put it on their calendars. Spoke with Ed Lonergan about putting together collections to sell online and wonders how that initiative is going. Director Fogarty says that this was something started by former employee, Kim Sheridan, and they sell books that are donations. They have made around $13,814 in 2022 and the money goes right to the Friends. They are both very interested and are enjoying the work. </w:t>
            </w:r>
          </w:p>
        </w:tc>
        <w:tc>
          <w:tcPr>
            <w:tcW w:w="990" w:type="dxa"/>
            <w:tcBorders>
              <w:top w:val="single" w:sz="4" w:space="0" w:color="auto"/>
              <w:bottom w:val="single" w:sz="4" w:space="0" w:color="auto"/>
            </w:tcBorders>
          </w:tcPr>
          <w:p w:rsidR="00FE0AD9" w:rsidRPr="00BA5AA8" w:rsidRDefault="00FE0AD9" w:rsidP="00FE0AD9">
            <w:pPr>
              <w:pStyle w:val="BodyTextKeep"/>
              <w:rPr>
                <w:sz w:val="22"/>
                <w:szCs w:val="22"/>
              </w:rPr>
            </w:pPr>
          </w:p>
        </w:tc>
      </w:tr>
      <w:tr w:rsidR="00FE0AD9" w:rsidRPr="00BA5AA8" w:rsidTr="00F573FD">
        <w:trPr>
          <w:trHeight w:val="288"/>
        </w:trPr>
        <w:tc>
          <w:tcPr>
            <w:tcW w:w="2610" w:type="dxa"/>
            <w:tcBorders>
              <w:top w:val="single" w:sz="4" w:space="0" w:color="auto"/>
              <w:bottom w:val="single" w:sz="4" w:space="0" w:color="auto"/>
            </w:tcBorders>
          </w:tcPr>
          <w:p w:rsidR="00FE0AD9" w:rsidRPr="00BA5AA8" w:rsidRDefault="00FE0AD9" w:rsidP="00FE0AD9">
            <w:pPr>
              <w:pStyle w:val="BodyTextKeep"/>
              <w:jc w:val="left"/>
              <w:rPr>
                <w:b/>
                <w:bCs/>
                <w:sz w:val="22"/>
                <w:szCs w:val="22"/>
              </w:rPr>
            </w:pPr>
          </w:p>
          <w:p w:rsidR="00FE0AD9" w:rsidRPr="00BA5AA8" w:rsidRDefault="00C422F8" w:rsidP="00FE0AD9">
            <w:pPr>
              <w:pStyle w:val="BodyTextKeep"/>
              <w:jc w:val="left"/>
              <w:rPr>
                <w:b/>
                <w:bCs/>
                <w:sz w:val="22"/>
                <w:szCs w:val="22"/>
              </w:rPr>
            </w:pPr>
            <w:r>
              <w:rPr>
                <w:b/>
                <w:bCs/>
                <w:sz w:val="22"/>
                <w:szCs w:val="22"/>
              </w:rPr>
              <w:t>5</w:t>
            </w:r>
            <w:r w:rsidR="00FE0AD9" w:rsidRPr="00BA5AA8">
              <w:rPr>
                <w:b/>
                <w:bCs/>
                <w:sz w:val="22"/>
                <w:szCs w:val="22"/>
              </w:rPr>
              <w:t xml:space="preserve">. </w:t>
            </w:r>
            <w:r w:rsidR="00E47911">
              <w:rPr>
                <w:b/>
                <w:bCs/>
                <w:sz w:val="22"/>
                <w:szCs w:val="22"/>
              </w:rPr>
              <w:t>Director’s Report</w:t>
            </w:r>
            <w:r w:rsidR="00E47911" w:rsidRPr="00BA5AA8">
              <w:rPr>
                <w:b/>
                <w:bCs/>
                <w:sz w:val="22"/>
                <w:szCs w:val="22"/>
              </w:rPr>
              <w:t xml:space="preserve">  </w:t>
            </w:r>
          </w:p>
          <w:p w:rsidR="00FE0AD9" w:rsidRPr="00BA5AA8" w:rsidRDefault="00FE0AD9" w:rsidP="00FE0AD9">
            <w:pPr>
              <w:pStyle w:val="BodyTextKeep"/>
              <w:jc w:val="left"/>
              <w:rPr>
                <w:b/>
                <w:bCs/>
                <w:sz w:val="22"/>
                <w:szCs w:val="22"/>
              </w:rPr>
            </w:pPr>
          </w:p>
        </w:tc>
        <w:tc>
          <w:tcPr>
            <w:tcW w:w="6840" w:type="dxa"/>
            <w:tcBorders>
              <w:top w:val="single" w:sz="4" w:space="0" w:color="auto"/>
              <w:bottom w:val="single" w:sz="4" w:space="0" w:color="auto"/>
            </w:tcBorders>
          </w:tcPr>
          <w:p w:rsidR="00CC665E" w:rsidRDefault="009E50D1" w:rsidP="00761359">
            <w:pPr>
              <w:rPr>
                <w:rFonts w:cs="Arial"/>
              </w:rPr>
            </w:pPr>
            <w:r>
              <w:rPr>
                <w:rFonts w:cs="Arial"/>
              </w:rPr>
              <w:lastRenderedPageBreak/>
              <w:t xml:space="preserve">Director Fogarty </w:t>
            </w:r>
            <w:r w:rsidR="00761359">
              <w:rPr>
                <w:rFonts w:cs="Arial"/>
              </w:rPr>
              <w:t>announces the submission of the East Springfield construction project letter of intent which was receive and approved as of May 1</w:t>
            </w:r>
            <w:r w:rsidR="00761359" w:rsidRPr="00761359">
              <w:rPr>
                <w:rFonts w:cs="Arial"/>
                <w:vertAlign w:val="superscript"/>
              </w:rPr>
              <w:t>st</w:t>
            </w:r>
            <w:r w:rsidR="00761359">
              <w:rPr>
                <w:rFonts w:cs="Arial"/>
              </w:rPr>
              <w:t xml:space="preserve">. Staff are registering for mandatory workshops and begin the application process. The </w:t>
            </w:r>
            <w:r w:rsidR="00761359">
              <w:rPr>
                <w:rFonts w:cs="Arial"/>
              </w:rPr>
              <w:lastRenderedPageBreak/>
              <w:t xml:space="preserve">grant is due May of 2024. A consultant has already been hired and My-Ron Hatchett will also be overseeing parts of the project. The fy24 budget hearing was held in March and they went very well. The library requested additional funding to add hours to the East Forest Park branch. Just about done with the annual report with TSM. Jamillah Medina Nova had done a tremendous amount of work with them and the office believes everyone will be happy with the outcome. It is as unique as the circumstances and really reflects the work done over the last two years. There was another meeting with TSM to discuss a new marketing initiative which sounds very exciting. They are working with digital media to target ads to proper demographics. It is being reported that this type of strategy is generating a lot of digital and in-person traffic. They are creating a proposal now. Mayor Sarno wrote a nice proclamation and visited Mason Square branch for a nice press conference in recognition of Library Workers’ Day. The Friends of the Library funded cookie baskets for all of the staff and they all were able to order branded fleeces, tumblers and bags as well. </w:t>
            </w:r>
          </w:p>
          <w:p w:rsidR="00761359" w:rsidRPr="00160453" w:rsidRDefault="00761359" w:rsidP="00761359">
            <w:pPr>
              <w:rPr>
                <w:rFonts w:cs="Arial"/>
              </w:rPr>
            </w:pPr>
            <w:r>
              <w:rPr>
                <w:rFonts w:cs="Arial"/>
              </w:rPr>
              <w:t xml:space="preserve">The library has the opportunity to march with the City of Springfield contingency this year for the Pride Parade. If any of the Commission would like to join they are encouraged to add their name to the list. As for an update from Chris Cignoli, they are finalizing the details, putting together the funding and plan to start working on the crosswalk project as soon as school lets out. CW/MARS website currently reflects that 90% of libraries are fine-free. Mayor Sarno did recently ask for an update and Director Fogarty happily reported that it is helping bring people back and is working out very well for patrons and staff. Something to think about for the June meeting- revisiting the child safety policy. Changes were made to the policy from age of 8 and under to ages 12 and under needing to be supervised by an adult. The question at hand is whether or not that policy should be changed to reflect and older or younger age that can be left unsupervised. This topic will appear on next month’s agenda. Commissioner Moriarty asks if there is a comparison of what other systems are doing to which Director Fogarty responds “no” but it is something to look into by next month. There is certainly a concern for children being left alone. Commissioner Cary says he’d be interested in hearing from Children’s librarians as well. Commissioner Fyntrilakis wants to make a note that this may affect the branches differently because some of the branches have children from the neighborhood that do come in after school for crafts and activities and this may keep them from being able to come in. Assistant Director Canosa Albano says she has made a note to talk with staff and get some insight before next meeting. Commissioner Maynard says he knows that there were times when he has picked his children up after school from the library which emphasizes the need to have a further discussion next month. Commissioner Reilly shares his thoughts that there may be cases where the library is the safe haven and the adults in their life may not be. Aieshya Jackson shared the Boston Public policy, which is an overall unattended child policy that doesn’t say a specific age, but says any unattended child of any age cannot be the responsibility of the library. Commissioner Fyntrilakis brings up guards at the branches a well. Commissioner Maynard asks how we determine which branches have guards. Ms. Jackson responds that it is based on the number of incidents and budget. </w:t>
            </w:r>
          </w:p>
        </w:tc>
        <w:tc>
          <w:tcPr>
            <w:tcW w:w="990" w:type="dxa"/>
            <w:tcBorders>
              <w:top w:val="single" w:sz="4" w:space="0" w:color="auto"/>
              <w:bottom w:val="nil"/>
            </w:tcBorders>
          </w:tcPr>
          <w:p w:rsidR="00FE0AD9" w:rsidRPr="00BA5AA8" w:rsidRDefault="00FE0AD9" w:rsidP="00FE0AD9">
            <w:pPr>
              <w:pStyle w:val="BodyTextKeep"/>
              <w:rPr>
                <w:sz w:val="22"/>
                <w:szCs w:val="22"/>
              </w:rPr>
            </w:pPr>
          </w:p>
          <w:p w:rsidR="00FE0AD9" w:rsidRPr="00BA5AA8" w:rsidRDefault="00FE0AD9" w:rsidP="00FE0AD9">
            <w:pPr>
              <w:pStyle w:val="BodyTextKeep"/>
              <w:rPr>
                <w:sz w:val="22"/>
                <w:szCs w:val="22"/>
              </w:rPr>
            </w:pPr>
          </w:p>
        </w:tc>
      </w:tr>
      <w:tr w:rsidR="00C901F9" w:rsidRPr="00BA5AA8" w:rsidTr="00F573FD">
        <w:trPr>
          <w:trHeight w:val="305"/>
        </w:trPr>
        <w:tc>
          <w:tcPr>
            <w:tcW w:w="2610" w:type="dxa"/>
            <w:tcBorders>
              <w:top w:val="single" w:sz="4" w:space="0" w:color="auto"/>
              <w:bottom w:val="single" w:sz="4" w:space="0" w:color="auto"/>
            </w:tcBorders>
          </w:tcPr>
          <w:p w:rsidR="00DC5FCA" w:rsidRPr="00DC5FCA" w:rsidRDefault="00C422F8" w:rsidP="00155F3A">
            <w:pPr>
              <w:jc w:val="left"/>
              <w:rPr>
                <w:rFonts w:cs="Arial"/>
              </w:rPr>
            </w:pPr>
            <w:r>
              <w:rPr>
                <w:b/>
                <w:bCs/>
                <w:sz w:val="22"/>
                <w:szCs w:val="22"/>
              </w:rPr>
              <w:lastRenderedPageBreak/>
              <w:t>6</w:t>
            </w:r>
            <w:r w:rsidR="00155F3A">
              <w:rPr>
                <w:b/>
                <w:bCs/>
                <w:sz w:val="22"/>
                <w:szCs w:val="22"/>
              </w:rPr>
              <w:t>.</w:t>
            </w:r>
            <w:r w:rsidR="00C901F9" w:rsidRPr="00BA5AA8">
              <w:rPr>
                <w:b/>
                <w:bCs/>
                <w:sz w:val="22"/>
                <w:szCs w:val="22"/>
              </w:rPr>
              <w:t xml:space="preserve"> </w:t>
            </w:r>
            <w:r w:rsidR="004D35FE">
              <w:rPr>
                <w:b/>
                <w:bCs/>
                <w:sz w:val="22"/>
                <w:szCs w:val="22"/>
              </w:rPr>
              <w:t xml:space="preserve">New/ </w:t>
            </w:r>
            <w:r w:rsidR="00E47911">
              <w:rPr>
                <w:b/>
                <w:bCs/>
                <w:sz w:val="22"/>
                <w:szCs w:val="22"/>
              </w:rPr>
              <w:t>Other Business</w:t>
            </w:r>
            <w:r w:rsidR="004D35FE">
              <w:rPr>
                <w:b/>
                <w:bCs/>
                <w:sz w:val="22"/>
                <w:szCs w:val="22"/>
              </w:rPr>
              <w:t>-</w:t>
            </w:r>
            <w:r w:rsidR="00DC5FCA">
              <w:rPr>
                <w:rFonts w:cs="Arial"/>
              </w:rPr>
              <w:t xml:space="preserve"> </w:t>
            </w:r>
          </w:p>
          <w:p w:rsidR="00C901F9" w:rsidRPr="00BA5AA8" w:rsidRDefault="00C901F9" w:rsidP="00C901F9">
            <w:pPr>
              <w:pStyle w:val="BodyTextKeep"/>
              <w:jc w:val="left"/>
              <w:rPr>
                <w:b/>
                <w:bCs/>
                <w:sz w:val="22"/>
                <w:szCs w:val="22"/>
              </w:rPr>
            </w:pPr>
          </w:p>
          <w:p w:rsidR="00C901F9" w:rsidRPr="00C901F9" w:rsidRDefault="00C901F9" w:rsidP="00C901F9"/>
        </w:tc>
        <w:tc>
          <w:tcPr>
            <w:tcW w:w="6840" w:type="dxa"/>
            <w:tcBorders>
              <w:top w:val="single" w:sz="4" w:space="0" w:color="auto"/>
              <w:bottom w:val="single" w:sz="4" w:space="0" w:color="auto"/>
            </w:tcBorders>
          </w:tcPr>
          <w:p w:rsidR="002B3DA9" w:rsidRDefault="00761359" w:rsidP="00C422F8">
            <w:pPr>
              <w:rPr>
                <w:szCs w:val="22"/>
              </w:rPr>
            </w:pPr>
            <w:r w:rsidRPr="00761359">
              <w:rPr>
                <w:szCs w:val="22"/>
              </w:rPr>
              <w:t>Commissioner Fyntrilakis asks what is going o with the lift at Indian Orchard Branch. Director Fogarty submitted a proposal to the CDBG funding for $55k to replace the lift and should have a response by the June meeting. Ms. Jackson has been working with facilities and they know it needs a new motor but since it’s so old it’</w:t>
            </w:r>
            <w:r>
              <w:rPr>
                <w:szCs w:val="22"/>
              </w:rPr>
              <w:t>s been hard to fin</w:t>
            </w:r>
            <w:r w:rsidRPr="00761359">
              <w:rPr>
                <w:szCs w:val="22"/>
              </w:rPr>
              <w:t>d</w:t>
            </w:r>
            <w:r>
              <w:rPr>
                <w:szCs w:val="22"/>
              </w:rPr>
              <w:t xml:space="preserve"> </w:t>
            </w:r>
            <w:r w:rsidRPr="00761359">
              <w:rPr>
                <w:szCs w:val="22"/>
              </w:rPr>
              <w:t xml:space="preserve">the parts. </w:t>
            </w:r>
            <w:r>
              <w:rPr>
                <w:szCs w:val="22"/>
              </w:rPr>
              <w:t xml:space="preserve">Hoping for the funding to replace it entirely. The lift at Central has also been fixed and Tom Daly has created a cover for the operating mechanism while they look for a more permanent solution. </w:t>
            </w:r>
          </w:p>
          <w:p w:rsidR="00761359" w:rsidRPr="00761359" w:rsidRDefault="00761359" w:rsidP="00761359">
            <w:pPr>
              <w:rPr>
                <w:szCs w:val="22"/>
              </w:rPr>
            </w:pPr>
            <w:r>
              <w:rPr>
                <w:szCs w:val="22"/>
              </w:rPr>
              <w:t xml:space="preserve">Commissioner Fyntrilakis asks if our circulation is getting back to where it was. Director Fogarty responds that we were not alone in the drop in circulation as other libraries experienced the same things, but looking back to when we first re-opened to now, Fiscal 22 which wasn’t a complete year and now Fiscal 23 the library is up in everything. She says we’re up in circulation 25%, transactions 15%, computer use 83%, visitors 67%, programs 120%, program attendance 61%, database use 77%. Commissioner Moriarty asks if this info has been shared with staff and Commissioner Cary says it would be a great boost. </w:t>
            </w:r>
          </w:p>
        </w:tc>
        <w:tc>
          <w:tcPr>
            <w:tcW w:w="990" w:type="dxa"/>
            <w:tcBorders>
              <w:top w:val="nil"/>
            </w:tcBorders>
          </w:tcPr>
          <w:p w:rsidR="00C901F9" w:rsidRPr="00BA5AA8" w:rsidRDefault="00C901F9" w:rsidP="00C901F9">
            <w:pPr>
              <w:pStyle w:val="BodyTextKeep"/>
              <w:rPr>
                <w:sz w:val="22"/>
                <w:szCs w:val="22"/>
              </w:rPr>
            </w:pPr>
          </w:p>
        </w:tc>
      </w:tr>
      <w:tr w:rsidR="00011D8D" w:rsidRPr="00BA5AA8" w:rsidTr="00F573FD">
        <w:trPr>
          <w:trHeight w:val="305"/>
        </w:trPr>
        <w:tc>
          <w:tcPr>
            <w:tcW w:w="2610" w:type="dxa"/>
            <w:tcBorders>
              <w:top w:val="single" w:sz="4" w:space="0" w:color="auto"/>
              <w:bottom w:val="single" w:sz="4" w:space="0" w:color="auto"/>
            </w:tcBorders>
          </w:tcPr>
          <w:p w:rsidR="00011D8D" w:rsidRPr="00BA5AA8" w:rsidRDefault="00C422F8" w:rsidP="00C901F9">
            <w:pPr>
              <w:pStyle w:val="BodyTextKeep"/>
              <w:jc w:val="left"/>
              <w:rPr>
                <w:b/>
                <w:bCs/>
                <w:sz w:val="22"/>
                <w:szCs w:val="22"/>
              </w:rPr>
            </w:pPr>
            <w:r>
              <w:rPr>
                <w:b/>
                <w:bCs/>
                <w:sz w:val="22"/>
                <w:szCs w:val="22"/>
              </w:rPr>
              <w:t>7</w:t>
            </w:r>
            <w:r w:rsidR="00011D8D">
              <w:rPr>
                <w:b/>
                <w:bCs/>
                <w:sz w:val="22"/>
                <w:szCs w:val="22"/>
              </w:rPr>
              <w:t xml:space="preserve">. </w:t>
            </w:r>
            <w:r w:rsidR="00E47911">
              <w:rPr>
                <w:b/>
                <w:bCs/>
                <w:sz w:val="22"/>
                <w:szCs w:val="22"/>
              </w:rPr>
              <w:t>Executive Session</w:t>
            </w:r>
          </w:p>
        </w:tc>
        <w:tc>
          <w:tcPr>
            <w:tcW w:w="6840" w:type="dxa"/>
            <w:tcBorders>
              <w:top w:val="single" w:sz="4" w:space="0" w:color="auto"/>
              <w:bottom w:val="single" w:sz="4" w:space="0" w:color="auto"/>
            </w:tcBorders>
          </w:tcPr>
          <w:p w:rsidR="00955539" w:rsidRDefault="000B2860" w:rsidP="00C901F9">
            <w:pPr>
              <w:rPr>
                <w:rFonts w:cs="Arial"/>
              </w:rPr>
            </w:pPr>
            <w:r>
              <w:rPr>
                <w:rFonts w:cs="Arial"/>
              </w:rPr>
              <w:t xml:space="preserve">Not </w:t>
            </w:r>
            <w:r w:rsidR="007D1F11">
              <w:rPr>
                <w:rFonts w:cs="Arial"/>
              </w:rPr>
              <w:t>N</w:t>
            </w:r>
            <w:r>
              <w:rPr>
                <w:rFonts w:cs="Arial"/>
              </w:rPr>
              <w:t>eeded</w:t>
            </w:r>
          </w:p>
          <w:p w:rsidR="00F91BC3" w:rsidRPr="00BA5AA8" w:rsidRDefault="00F91BC3" w:rsidP="00C901F9">
            <w:pPr>
              <w:rPr>
                <w:rFonts w:cs="Arial"/>
              </w:rPr>
            </w:pPr>
          </w:p>
        </w:tc>
        <w:tc>
          <w:tcPr>
            <w:tcW w:w="990" w:type="dxa"/>
            <w:tcBorders>
              <w:top w:val="nil"/>
            </w:tcBorders>
          </w:tcPr>
          <w:p w:rsidR="00011D8D" w:rsidRPr="00BA5AA8" w:rsidRDefault="00011D8D" w:rsidP="00C901F9">
            <w:pPr>
              <w:pStyle w:val="BodyTextKeep"/>
              <w:rPr>
                <w:sz w:val="22"/>
                <w:szCs w:val="22"/>
              </w:rPr>
            </w:pPr>
          </w:p>
        </w:tc>
      </w:tr>
      <w:tr w:rsidR="00C901F9" w:rsidRPr="00BA5AA8" w:rsidTr="00F573FD">
        <w:trPr>
          <w:gridAfter w:val="1"/>
          <w:wAfter w:w="990" w:type="dxa"/>
          <w:trHeight w:val="305"/>
        </w:trPr>
        <w:tc>
          <w:tcPr>
            <w:tcW w:w="2610" w:type="dxa"/>
            <w:tcBorders>
              <w:top w:val="single" w:sz="4" w:space="0" w:color="auto"/>
            </w:tcBorders>
          </w:tcPr>
          <w:p w:rsidR="00C901F9" w:rsidRPr="00770D30" w:rsidRDefault="00C422F8" w:rsidP="00C901F9">
            <w:pPr>
              <w:pStyle w:val="BodyTextKeep"/>
              <w:jc w:val="left"/>
              <w:rPr>
                <w:b/>
                <w:bCs/>
                <w:sz w:val="22"/>
                <w:szCs w:val="22"/>
              </w:rPr>
            </w:pPr>
            <w:r>
              <w:rPr>
                <w:b/>
                <w:bCs/>
                <w:sz w:val="22"/>
                <w:szCs w:val="22"/>
              </w:rPr>
              <w:t>8</w:t>
            </w:r>
            <w:r w:rsidR="00C901F9" w:rsidRPr="00245CE7">
              <w:rPr>
                <w:b/>
                <w:bCs/>
                <w:sz w:val="22"/>
                <w:szCs w:val="22"/>
              </w:rPr>
              <w:t>.  Adjournment</w:t>
            </w:r>
          </w:p>
        </w:tc>
        <w:tc>
          <w:tcPr>
            <w:tcW w:w="6840" w:type="dxa"/>
            <w:tcBorders>
              <w:top w:val="single" w:sz="4" w:space="0" w:color="auto"/>
            </w:tcBorders>
          </w:tcPr>
          <w:p w:rsidR="00C901F9" w:rsidRDefault="00761359" w:rsidP="00C901F9">
            <w:pPr>
              <w:pStyle w:val="BodyTextKeep"/>
              <w:rPr>
                <w:b/>
                <w:bCs/>
                <w:sz w:val="22"/>
                <w:szCs w:val="22"/>
              </w:rPr>
            </w:pPr>
            <w:r>
              <w:rPr>
                <w:b/>
                <w:bCs/>
                <w:sz w:val="22"/>
                <w:szCs w:val="22"/>
              </w:rPr>
              <w:t>6:19</w:t>
            </w:r>
            <w:r w:rsidR="007D1F11">
              <w:rPr>
                <w:b/>
                <w:bCs/>
                <w:sz w:val="22"/>
                <w:szCs w:val="22"/>
              </w:rPr>
              <w:t xml:space="preserve"> </w:t>
            </w:r>
            <w:r w:rsidR="00C901F9" w:rsidRPr="00245CE7">
              <w:rPr>
                <w:b/>
                <w:bCs/>
                <w:sz w:val="22"/>
                <w:szCs w:val="22"/>
              </w:rPr>
              <w:t>PM</w:t>
            </w:r>
            <w:r>
              <w:rPr>
                <w:b/>
                <w:bCs/>
                <w:sz w:val="22"/>
                <w:szCs w:val="22"/>
              </w:rPr>
              <w:t xml:space="preserve"> </w:t>
            </w:r>
          </w:p>
          <w:p w:rsidR="00C901F9" w:rsidRDefault="00C901F9" w:rsidP="00C901F9">
            <w:pPr>
              <w:pStyle w:val="BodyTextKeep"/>
              <w:rPr>
                <w:b/>
                <w:bCs/>
                <w:sz w:val="22"/>
                <w:szCs w:val="22"/>
              </w:rPr>
            </w:pPr>
          </w:p>
          <w:p w:rsidR="00C901F9" w:rsidRDefault="00C901F9" w:rsidP="00C901F9">
            <w:pPr>
              <w:pStyle w:val="BodyTextKeep"/>
              <w:rPr>
                <w:b/>
                <w:bCs/>
                <w:sz w:val="22"/>
                <w:szCs w:val="22"/>
              </w:rPr>
            </w:pPr>
          </w:p>
          <w:p w:rsidR="00C901F9" w:rsidRPr="00BA5AA8" w:rsidRDefault="00C901F9" w:rsidP="00C901F9">
            <w:pPr>
              <w:pStyle w:val="BodyTextKeep"/>
              <w:rPr>
                <w:sz w:val="22"/>
                <w:szCs w:val="22"/>
              </w:rPr>
            </w:pPr>
          </w:p>
        </w:tc>
      </w:tr>
    </w:tbl>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b/>
          <w:bCs/>
          <w:sz w:val="22"/>
          <w:szCs w:val="22"/>
        </w:rPr>
      </w:pPr>
    </w:p>
    <w:p w:rsidR="000A3EE1" w:rsidRPr="00BA5AA8" w:rsidRDefault="000A3EE1" w:rsidP="00FE0AD9">
      <w:pPr>
        <w:pStyle w:val="BodyTextKeep"/>
        <w:tabs>
          <w:tab w:val="left" w:pos="2700"/>
          <w:tab w:val="left" w:pos="2790"/>
        </w:tabs>
        <w:jc w:val="left"/>
        <w:rPr>
          <w:sz w:val="22"/>
          <w:szCs w:val="22"/>
        </w:rPr>
      </w:pPr>
    </w:p>
    <w:p w:rsidR="00083D2D" w:rsidRPr="00BA5AA8" w:rsidRDefault="0013189E" w:rsidP="0028556A">
      <w:pPr>
        <w:pStyle w:val="BodyTextKeep"/>
        <w:tabs>
          <w:tab w:val="left" w:pos="2520"/>
        </w:tabs>
        <w:jc w:val="left"/>
        <w:rPr>
          <w:sz w:val="22"/>
          <w:szCs w:val="22"/>
        </w:rPr>
      </w:pPr>
      <w:r w:rsidRPr="00BA5AA8">
        <w:rPr>
          <w:sz w:val="22"/>
          <w:szCs w:val="22"/>
        </w:rPr>
        <w:t xml:space="preserve">_____________________________________ </w:t>
      </w:r>
      <w:r w:rsidR="00DB5341" w:rsidRPr="00BA5AA8">
        <w:rPr>
          <w:sz w:val="22"/>
          <w:szCs w:val="22"/>
        </w:rPr>
        <w:t xml:space="preserve">    </w:t>
      </w:r>
    </w:p>
    <w:p w:rsidR="0013189E" w:rsidRPr="00BA5AA8" w:rsidRDefault="009F6CAA" w:rsidP="0028556A">
      <w:pPr>
        <w:pStyle w:val="BodyTextKeep"/>
        <w:tabs>
          <w:tab w:val="left" w:pos="2520"/>
        </w:tabs>
        <w:jc w:val="left"/>
        <w:rPr>
          <w:sz w:val="22"/>
          <w:szCs w:val="22"/>
        </w:rPr>
      </w:pPr>
      <w:r w:rsidRPr="00BA5AA8">
        <w:rPr>
          <w:sz w:val="22"/>
          <w:szCs w:val="22"/>
        </w:rPr>
        <w:t xml:space="preserve">                                             </w:t>
      </w:r>
      <w:r w:rsidR="0013189E" w:rsidRPr="00BA5AA8">
        <w:rPr>
          <w:sz w:val="22"/>
          <w:szCs w:val="22"/>
        </w:rPr>
        <w:t xml:space="preserve">, </w:t>
      </w:r>
      <w:r w:rsidR="0013189E" w:rsidRPr="00BA5AA8">
        <w:rPr>
          <w:i/>
          <w:iCs/>
          <w:sz w:val="22"/>
          <w:szCs w:val="22"/>
        </w:rPr>
        <w:t>Secretary</w:t>
      </w:r>
    </w:p>
    <w:sectPr w:rsidR="0013189E" w:rsidRPr="00BA5AA8" w:rsidSect="000010E6">
      <w:headerReference w:type="default" r:id="rId8"/>
      <w:footerReference w:type="default" r:id="rId9"/>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9BF" w:rsidRDefault="000C59BF">
      <w:r>
        <w:separator/>
      </w:r>
    </w:p>
  </w:endnote>
  <w:endnote w:type="continuationSeparator" w:id="0">
    <w:p w:rsidR="000C59BF" w:rsidRDefault="000C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xa Bold">
    <w:panose1 w:val="02000000000000000000"/>
    <w:charset w:val="00"/>
    <w:family w:val="modern"/>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EA" w:rsidRDefault="00425FEA">
    <w:pPr>
      <w:pStyle w:val="Footer"/>
    </w:pPr>
    <w:r>
      <w:rPr>
        <w:rStyle w:val="PageNumber"/>
      </w:rPr>
      <w:fldChar w:fldCharType="begin"/>
    </w:r>
    <w:r>
      <w:rPr>
        <w:rStyle w:val="PageNumber"/>
      </w:rPr>
      <w:instrText xml:space="preserve"> PAGE </w:instrText>
    </w:r>
    <w:r>
      <w:rPr>
        <w:rStyle w:val="PageNumber"/>
      </w:rPr>
      <w:fldChar w:fldCharType="separate"/>
    </w:r>
    <w:r w:rsidR="00054C71">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9BF" w:rsidRDefault="000C59BF">
      <w:r>
        <w:separator/>
      </w:r>
    </w:p>
  </w:footnote>
  <w:footnote w:type="continuationSeparator" w:id="0">
    <w:p w:rsidR="000C59BF" w:rsidRDefault="000C59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FEA" w:rsidRPr="00CF3F2D" w:rsidRDefault="00425FEA" w:rsidP="00CF3F2D">
    <w:pPr>
      <w:tabs>
        <w:tab w:val="center" w:pos="4320"/>
        <w:tab w:val="right" w:pos="8640"/>
      </w:tabs>
      <w:jc w:val="center"/>
      <w:rPr>
        <w:rFonts w:ascii="Rockwell" w:hAnsi="Rockwell"/>
        <w:b/>
        <w:bCs/>
        <w:spacing w:val="0"/>
        <w:sz w:val="24"/>
        <w:szCs w:val="24"/>
      </w:rPr>
    </w:pPr>
    <w:r>
      <w:rPr>
        <w:rFonts w:ascii="Rockwell" w:hAnsi="Rockwell"/>
        <w:b/>
        <w:bCs/>
        <w:noProof/>
        <w:spacing w:val="0"/>
        <w:sz w:val="24"/>
        <w:szCs w:val="24"/>
      </w:rPr>
      <w:drawing>
        <wp:inline distT="0" distB="0" distL="0" distR="0" wp14:anchorId="0B361B2E" wp14:editId="53556A81">
          <wp:extent cx="2115185" cy="1003300"/>
          <wp:effectExtent l="0" t="0" r="0" b="0"/>
          <wp:docPr id="1" name="Picture 1" descr="SCL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L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5185" cy="1003300"/>
                  </a:xfrm>
                  <a:prstGeom prst="rect">
                    <a:avLst/>
                  </a:prstGeom>
                  <a:noFill/>
                  <a:ln>
                    <a:noFill/>
                  </a:ln>
                </pic:spPr>
              </pic:pic>
            </a:graphicData>
          </a:graphic>
        </wp:inline>
      </w:drawing>
    </w:r>
  </w:p>
  <w:p w:rsidR="00425FEA" w:rsidRDefault="00425FEA">
    <w:pPr>
      <w:pStyle w:val="Header"/>
      <w:jc w:val="center"/>
      <w:rPr>
        <w:rFonts w:ascii="Nexa Bold" w:hAnsi="Nexa Bold"/>
        <w:bCs/>
        <w:sz w:val="22"/>
        <w:szCs w:val="22"/>
      </w:rPr>
    </w:pPr>
  </w:p>
  <w:p w:rsidR="00425FEA" w:rsidRPr="003D2E7E" w:rsidRDefault="00425FEA" w:rsidP="003D2E7E">
    <w:pPr>
      <w:pStyle w:val="Header"/>
      <w:spacing w:line="276" w:lineRule="auto"/>
      <w:jc w:val="center"/>
      <w:rPr>
        <w:rFonts w:ascii="Nexa Bold" w:hAnsi="Nexa Bold"/>
        <w:bCs/>
      </w:rPr>
    </w:pPr>
    <w:r w:rsidRPr="003D2E7E">
      <w:rPr>
        <w:rFonts w:ascii="Nexa Bold" w:hAnsi="Nexa Bold"/>
        <w:bCs/>
      </w:rPr>
      <w:t>Minutes of the Regular Meeting of the</w:t>
    </w:r>
  </w:p>
  <w:p w:rsidR="00425FEA" w:rsidRPr="003D2E7E" w:rsidRDefault="00425FEA" w:rsidP="003D2E7E">
    <w:pPr>
      <w:pStyle w:val="Header"/>
      <w:spacing w:line="276" w:lineRule="auto"/>
      <w:jc w:val="center"/>
      <w:rPr>
        <w:rFonts w:ascii="Nexa Bold" w:hAnsi="Nexa Bold"/>
        <w:bCs/>
      </w:rPr>
    </w:pPr>
    <w:r w:rsidRPr="003D2E7E">
      <w:rPr>
        <w:rFonts w:ascii="Nexa Bold" w:hAnsi="Nexa Bold"/>
        <w:bCs/>
      </w:rPr>
      <w:t>Springfield City Library Board of Commissioners</w:t>
    </w:r>
  </w:p>
  <w:p w:rsidR="00425FEA" w:rsidRDefault="00425FE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698C5B2"/>
    <w:lvl w:ilvl="0">
      <w:numFmt w:val="decimal"/>
      <w:pStyle w:val="Caption"/>
      <w:lvlText w:val="*"/>
      <w:lvlJc w:val="left"/>
    </w:lvl>
  </w:abstractNum>
  <w:abstractNum w:abstractNumId="1" w15:restartNumberingAfterBreak="0">
    <w:nsid w:val="19DF2D43"/>
    <w:multiLevelType w:val="hybridMultilevel"/>
    <w:tmpl w:val="8D8EE6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hanging="360"/>
      </w:pPr>
      <w:rPr>
        <w:rFonts w:ascii="Wingdings" w:hAnsi="Wingdings" w:hint="default"/>
      </w:rPr>
    </w:lvl>
  </w:abstractNum>
  <w:abstractNum w:abstractNumId="3" w15:restartNumberingAfterBreak="0">
    <w:nsid w:val="37B7323B"/>
    <w:multiLevelType w:val="hybridMultilevel"/>
    <w:tmpl w:val="4CD04522"/>
    <w:lvl w:ilvl="0" w:tplc="E9028A9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E5059"/>
    <w:multiLevelType w:val="hybridMultilevel"/>
    <w:tmpl w:val="2A00C5A8"/>
    <w:lvl w:ilvl="0" w:tplc="0D26DADE">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D39DE"/>
    <w:multiLevelType w:val="hybridMultilevel"/>
    <w:tmpl w:val="56A0C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230FF8"/>
    <w:multiLevelType w:val="singleLevel"/>
    <w:tmpl w:val="CA8A963A"/>
    <w:lvl w:ilvl="0">
      <w:start w:val="1"/>
      <w:numFmt w:val="decimal"/>
      <w:pStyle w:val="ListNumber"/>
      <w:lvlText w:val="%1)"/>
      <w:lvlJc w:val="left"/>
      <w:pPr>
        <w:tabs>
          <w:tab w:val="num" w:pos="360"/>
        </w:tabs>
        <w:ind w:left="360" w:hanging="360"/>
      </w:pPr>
    </w:lvl>
  </w:abstractNum>
  <w:num w:numId="1">
    <w:abstractNumId w:val="0"/>
    <w:lvlOverride w:ilvl="0">
      <w:lvl w:ilvl="0">
        <w:start w:val="1"/>
        <w:numFmt w:val="bullet"/>
        <w:pStyle w:val="Caption"/>
        <w:lvlText w:val=""/>
        <w:legacy w:legacy="1" w:legacySpace="0" w:legacyIndent="120"/>
        <w:lvlJc w:val="left"/>
        <w:pPr>
          <w:ind w:left="1920" w:hanging="120"/>
        </w:pPr>
        <w:rPr>
          <w:rFonts w:ascii="Symbol" w:hAnsi="Symbol" w:hint="default"/>
          <w:sz w:val="18"/>
        </w:rPr>
      </w:lvl>
    </w:lvlOverride>
  </w:num>
  <w:num w:numId="2">
    <w:abstractNumId w:val="2"/>
  </w:num>
  <w:num w:numId="3">
    <w:abstractNumId w:val="6"/>
  </w:num>
  <w:num w:numId="4">
    <w:abstractNumId w:val="4"/>
  </w:num>
  <w:num w:numId="5">
    <w:abstractNumId w:val="5"/>
  </w:num>
  <w:num w:numId="6">
    <w:abstractNumId w:val="3"/>
  </w:num>
  <w:num w:numId="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2A"/>
    <w:rsid w:val="0000040C"/>
    <w:rsid w:val="000010E6"/>
    <w:rsid w:val="000020E5"/>
    <w:rsid w:val="00003A6B"/>
    <w:rsid w:val="00005368"/>
    <w:rsid w:val="00006AEE"/>
    <w:rsid w:val="00006E31"/>
    <w:rsid w:val="00011D8D"/>
    <w:rsid w:val="00012B53"/>
    <w:rsid w:val="00013467"/>
    <w:rsid w:val="000149DB"/>
    <w:rsid w:val="000154AA"/>
    <w:rsid w:val="0001703A"/>
    <w:rsid w:val="000170DE"/>
    <w:rsid w:val="00021A8F"/>
    <w:rsid w:val="00022A7E"/>
    <w:rsid w:val="0002606D"/>
    <w:rsid w:val="00030EA1"/>
    <w:rsid w:val="000317F9"/>
    <w:rsid w:val="0004047D"/>
    <w:rsid w:val="00042093"/>
    <w:rsid w:val="00043121"/>
    <w:rsid w:val="00043CC1"/>
    <w:rsid w:val="00045C5B"/>
    <w:rsid w:val="00050B82"/>
    <w:rsid w:val="00051DDF"/>
    <w:rsid w:val="00053365"/>
    <w:rsid w:val="000533B7"/>
    <w:rsid w:val="00054350"/>
    <w:rsid w:val="00054C71"/>
    <w:rsid w:val="00056AC6"/>
    <w:rsid w:val="00057924"/>
    <w:rsid w:val="00060B96"/>
    <w:rsid w:val="00060F63"/>
    <w:rsid w:val="000613C0"/>
    <w:rsid w:val="000663E4"/>
    <w:rsid w:val="000735AD"/>
    <w:rsid w:val="00074579"/>
    <w:rsid w:val="0007492F"/>
    <w:rsid w:val="00075621"/>
    <w:rsid w:val="00080CD3"/>
    <w:rsid w:val="00081048"/>
    <w:rsid w:val="00081BA9"/>
    <w:rsid w:val="00083D2D"/>
    <w:rsid w:val="00083DB3"/>
    <w:rsid w:val="00085363"/>
    <w:rsid w:val="00085EF3"/>
    <w:rsid w:val="00085F6A"/>
    <w:rsid w:val="00086126"/>
    <w:rsid w:val="00086774"/>
    <w:rsid w:val="00090AC3"/>
    <w:rsid w:val="00095143"/>
    <w:rsid w:val="0009603C"/>
    <w:rsid w:val="000A1A8D"/>
    <w:rsid w:val="000A3EE1"/>
    <w:rsid w:val="000A6C4F"/>
    <w:rsid w:val="000B1F93"/>
    <w:rsid w:val="000B273D"/>
    <w:rsid w:val="000B2860"/>
    <w:rsid w:val="000B4C60"/>
    <w:rsid w:val="000B5A85"/>
    <w:rsid w:val="000C101A"/>
    <w:rsid w:val="000C5505"/>
    <w:rsid w:val="000C59BF"/>
    <w:rsid w:val="000D39C1"/>
    <w:rsid w:val="000D55CF"/>
    <w:rsid w:val="000D58D5"/>
    <w:rsid w:val="000E13E0"/>
    <w:rsid w:val="000E1F19"/>
    <w:rsid w:val="000E496B"/>
    <w:rsid w:val="000E5B87"/>
    <w:rsid w:val="000E72DA"/>
    <w:rsid w:val="000F2AEA"/>
    <w:rsid w:val="000F2CBB"/>
    <w:rsid w:val="000F70A6"/>
    <w:rsid w:val="00100206"/>
    <w:rsid w:val="00102C59"/>
    <w:rsid w:val="00110981"/>
    <w:rsid w:val="00113C4E"/>
    <w:rsid w:val="00114C5D"/>
    <w:rsid w:val="001209A4"/>
    <w:rsid w:val="0012143F"/>
    <w:rsid w:val="0012326D"/>
    <w:rsid w:val="00123B2C"/>
    <w:rsid w:val="0012517C"/>
    <w:rsid w:val="00126377"/>
    <w:rsid w:val="0013189E"/>
    <w:rsid w:val="001326A8"/>
    <w:rsid w:val="0013449B"/>
    <w:rsid w:val="0013690A"/>
    <w:rsid w:val="00136A5B"/>
    <w:rsid w:val="00137DBB"/>
    <w:rsid w:val="001428C2"/>
    <w:rsid w:val="00144B21"/>
    <w:rsid w:val="00146F3D"/>
    <w:rsid w:val="0015172E"/>
    <w:rsid w:val="00152EF4"/>
    <w:rsid w:val="00153F78"/>
    <w:rsid w:val="00154112"/>
    <w:rsid w:val="00155F3A"/>
    <w:rsid w:val="00156F59"/>
    <w:rsid w:val="00157FAB"/>
    <w:rsid w:val="00160453"/>
    <w:rsid w:val="001607AE"/>
    <w:rsid w:val="00164386"/>
    <w:rsid w:val="00164584"/>
    <w:rsid w:val="00172DB1"/>
    <w:rsid w:val="00173AFF"/>
    <w:rsid w:val="001744E4"/>
    <w:rsid w:val="00176A64"/>
    <w:rsid w:val="00177FF9"/>
    <w:rsid w:val="00180DEB"/>
    <w:rsid w:val="00182BF7"/>
    <w:rsid w:val="0019144F"/>
    <w:rsid w:val="00192B0D"/>
    <w:rsid w:val="0019378C"/>
    <w:rsid w:val="001959E5"/>
    <w:rsid w:val="00195FBA"/>
    <w:rsid w:val="00196F2A"/>
    <w:rsid w:val="001A041A"/>
    <w:rsid w:val="001A085F"/>
    <w:rsid w:val="001A1255"/>
    <w:rsid w:val="001A4409"/>
    <w:rsid w:val="001A5122"/>
    <w:rsid w:val="001B7503"/>
    <w:rsid w:val="001C11A4"/>
    <w:rsid w:val="001C1D03"/>
    <w:rsid w:val="001C2B30"/>
    <w:rsid w:val="001C3F88"/>
    <w:rsid w:val="001C4558"/>
    <w:rsid w:val="001C677C"/>
    <w:rsid w:val="001C6883"/>
    <w:rsid w:val="001C712E"/>
    <w:rsid w:val="001C72AF"/>
    <w:rsid w:val="001C75FC"/>
    <w:rsid w:val="001D0C19"/>
    <w:rsid w:val="001D13EE"/>
    <w:rsid w:val="001D2FB4"/>
    <w:rsid w:val="001E09C6"/>
    <w:rsid w:val="001E169F"/>
    <w:rsid w:val="001E4090"/>
    <w:rsid w:val="001E51E0"/>
    <w:rsid w:val="001E7BA2"/>
    <w:rsid w:val="001F10A2"/>
    <w:rsid w:val="001F4015"/>
    <w:rsid w:val="001F4A4B"/>
    <w:rsid w:val="001F731B"/>
    <w:rsid w:val="001F7402"/>
    <w:rsid w:val="002009A2"/>
    <w:rsid w:val="00205D12"/>
    <w:rsid w:val="002074E9"/>
    <w:rsid w:val="002120C5"/>
    <w:rsid w:val="002131B3"/>
    <w:rsid w:val="002168E9"/>
    <w:rsid w:val="0021696B"/>
    <w:rsid w:val="00217C81"/>
    <w:rsid w:val="002202AE"/>
    <w:rsid w:val="002210B4"/>
    <w:rsid w:val="00223629"/>
    <w:rsid w:val="002242FE"/>
    <w:rsid w:val="002245D2"/>
    <w:rsid w:val="002270E4"/>
    <w:rsid w:val="00227D92"/>
    <w:rsid w:val="00233DBF"/>
    <w:rsid w:val="00233E70"/>
    <w:rsid w:val="002347B9"/>
    <w:rsid w:val="00237DEF"/>
    <w:rsid w:val="00243682"/>
    <w:rsid w:val="00244389"/>
    <w:rsid w:val="00245C78"/>
    <w:rsid w:val="00245D98"/>
    <w:rsid w:val="0024749C"/>
    <w:rsid w:val="00250EC8"/>
    <w:rsid w:val="0025448B"/>
    <w:rsid w:val="00254BB1"/>
    <w:rsid w:val="00257C9E"/>
    <w:rsid w:val="00262656"/>
    <w:rsid w:val="00264C2C"/>
    <w:rsid w:val="0026505B"/>
    <w:rsid w:val="00265F83"/>
    <w:rsid w:val="0027104F"/>
    <w:rsid w:val="00275970"/>
    <w:rsid w:val="00276658"/>
    <w:rsid w:val="0027727E"/>
    <w:rsid w:val="002800A5"/>
    <w:rsid w:val="002825A7"/>
    <w:rsid w:val="002840C3"/>
    <w:rsid w:val="0028556A"/>
    <w:rsid w:val="00285F79"/>
    <w:rsid w:val="00292322"/>
    <w:rsid w:val="00293235"/>
    <w:rsid w:val="002950F2"/>
    <w:rsid w:val="0029516C"/>
    <w:rsid w:val="002A14CF"/>
    <w:rsid w:val="002B010E"/>
    <w:rsid w:val="002B0776"/>
    <w:rsid w:val="002B189D"/>
    <w:rsid w:val="002B1E51"/>
    <w:rsid w:val="002B34C2"/>
    <w:rsid w:val="002B3DA9"/>
    <w:rsid w:val="002B6FF8"/>
    <w:rsid w:val="002C12C7"/>
    <w:rsid w:val="002C2BAB"/>
    <w:rsid w:val="002C3D2F"/>
    <w:rsid w:val="002C4412"/>
    <w:rsid w:val="002C490D"/>
    <w:rsid w:val="002C4FDF"/>
    <w:rsid w:val="002C5AC4"/>
    <w:rsid w:val="002C62AE"/>
    <w:rsid w:val="002C7139"/>
    <w:rsid w:val="002C791B"/>
    <w:rsid w:val="002D2680"/>
    <w:rsid w:val="002D2FBE"/>
    <w:rsid w:val="002D712A"/>
    <w:rsid w:val="002E0B2C"/>
    <w:rsid w:val="002E1306"/>
    <w:rsid w:val="002E1EF4"/>
    <w:rsid w:val="002E2A0E"/>
    <w:rsid w:val="002E2A5C"/>
    <w:rsid w:val="002E6534"/>
    <w:rsid w:val="002F04F8"/>
    <w:rsid w:val="002F5653"/>
    <w:rsid w:val="00302950"/>
    <w:rsid w:val="00305779"/>
    <w:rsid w:val="00305A9E"/>
    <w:rsid w:val="0030788E"/>
    <w:rsid w:val="00307A01"/>
    <w:rsid w:val="00307C6E"/>
    <w:rsid w:val="003103F6"/>
    <w:rsid w:val="00312043"/>
    <w:rsid w:val="003130B7"/>
    <w:rsid w:val="003149A5"/>
    <w:rsid w:val="0032122D"/>
    <w:rsid w:val="00321FCB"/>
    <w:rsid w:val="003222AA"/>
    <w:rsid w:val="0032276B"/>
    <w:rsid w:val="00323E61"/>
    <w:rsid w:val="00323EF7"/>
    <w:rsid w:val="00327BC1"/>
    <w:rsid w:val="00327E1F"/>
    <w:rsid w:val="00331114"/>
    <w:rsid w:val="0033191D"/>
    <w:rsid w:val="003338CC"/>
    <w:rsid w:val="00334EFF"/>
    <w:rsid w:val="00342649"/>
    <w:rsid w:val="00343337"/>
    <w:rsid w:val="00346687"/>
    <w:rsid w:val="0034707B"/>
    <w:rsid w:val="0034790B"/>
    <w:rsid w:val="00347D53"/>
    <w:rsid w:val="00350B84"/>
    <w:rsid w:val="00351DE3"/>
    <w:rsid w:val="003552F3"/>
    <w:rsid w:val="00355D9C"/>
    <w:rsid w:val="0036266D"/>
    <w:rsid w:val="00363E4B"/>
    <w:rsid w:val="003650A1"/>
    <w:rsid w:val="00366DF7"/>
    <w:rsid w:val="00370C93"/>
    <w:rsid w:val="003710BB"/>
    <w:rsid w:val="0037349D"/>
    <w:rsid w:val="00374496"/>
    <w:rsid w:val="00380089"/>
    <w:rsid w:val="00383BCE"/>
    <w:rsid w:val="00385D10"/>
    <w:rsid w:val="003867F1"/>
    <w:rsid w:val="00386E41"/>
    <w:rsid w:val="00390876"/>
    <w:rsid w:val="0039153E"/>
    <w:rsid w:val="0039244A"/>
    <w:rsid w:val="0039316B"/>
    <w:rsid w:val="0039450E"/>
    <w:rsid w:val="003963F7"/>
    <w:rsid w:val="003A071D"/>
    <w:rsid w:val="003A0B53"/>
    <w:rsid w:val="003A2FCC"/>
    <w:rsid w:val="003A3579"/>
    <w:rsid w:val="003A42C4"/>
    <w:rsid w:val="003A53E1"/>
    <w:rsid w:val="003B2222"/>
    <w:rsid w:val="003B3082"/>
    <w:rsid w:val="003B340D"/>
    <w:rsid w:val="003B640B"/>
    <w:rsid w:val="003B6819"/>
    <w:rsid w:val="003B68AA"/>
    <w:rsid w:val="003B70AD"/>
    <w:rsid w:val="003C02E2"/>
    <w:rsid w:val="003C05E6"/>
    <w:rsid w:val="003C17D5"/>
    <w:rsid w:val="003C2B18"/>
    <w:rsid w:val="003C5B95"/>
    <w:rsid w:val="003C68FE"/>
    <w:rsid w:val="003C6E92"/>
    <w:rsid w:val="003C7501"/>
    <w:rsid w:val="003D0D62"/>
    <w:rsid w:val="003D1268"/>
    <w:rsid w:val="003D14B5"/>
    <w:rsid w:val="003D2E7E"/>
    <w:rsid w:val="003E1718"/>
    <w:rsid w:val="003E26FB"/>
    <w:rsid w:val="003E4BBB"/>
    <w:rsid w:val="003E7C13"/>
    <w:rsid w:val="003E7D10"/>
    <w:rsid w:val="003F255F"/>
    <w:rsid w:val="003F3046"/>
    <w:rsid w:val="003F3ED0"/>
    <w:rsid w:val="003F57DA"/>
    <w:rsid w:val="0040054F"/>
    <w:rsid w:val="0040241A"/>
    <w:rsid w:val="00402AB4"/>
    <w:rsid w:val="0040544F"/>
    <w:rsid w:val="00405DF2"/>
    <w:rsid w:val="0040613B"/>
    <w:rsid w:val="00410F5A"/>
    <w:rsid w:val="0041259D"/>
    <w:rsid w:val="004157E2"/>
    <w:rsid w:val="00422DB0"/>
    <w:rsid w:val="004251C5"/>
    <w:rsid w:val="00425FEA"/>
    <w:rsid w:val="0042645D"/>
    <w:rsid w:val="00432B5F"/>
    <w:rsid w:val="00432DB9"/>
    <w:rsid w:val="00432FB2"/>
    <w:rsid w:val="00433120"/>
    <w:rsid w:val="00435A03"/>
    <w:rsid w:val="00435EF4"/>
    <w:rsid w:val="00436227"/>
    <w:rsid w:val="00437C4D"/>
    <w:rsid w:val="00440EEB"/>
    <w:rsid w:val="00441BDC"/>
    <w:rsid w:val="00442532"/>
    <w:rsid w:val="0044381D"/>
    <w:rsid w:val="004474A1"/>
    <w:rsid w:val="004502F9"/>
    <w:rsid w:val="0045274C"/>
    <w:rsid w:val="00453CE7"/>
    <w:rsid w:val="00455130"/>
    <w:rsid w:val="004561AC"/>
    <w:rsid w:val="00460914"/>
    <w:rsid w:val="00464B5D"/>
    <w:rsid w:val="00465274"/>
    <w:rsid w:val="0046591D"/>
    <w:rsid w:val="00474C66"/>
    <w:rsid w:val="004759B3"/>
    <w:rsid w:val="00475E7A"/>
    <w:rsid w:val="00476319"/>
    <w:rsid w:val="004776BC"/>
    <w:rsid w:val="004827D9"/>
    <w:rsid w:val="004833A4"/>
    <w:rsid w:val="004848C3"/>
    <w:rsid w:val="0048523F"/>
    <w:rsid w:val="00486FF1"/>
    <w:rsid w:val="00492C19"/>
    <w:rsid w:val="00493EC2"/>
    <w:rsid w:val="00497A06"/>
    <w:rsid w:val="004A043D"/>
    <w:rsid w:val="004A182C"/>
    <w:rsid w:val="004A1B97"/>
    <w:rsid w:val="004A24B0"/>
    <w:rsid w:val="004A3182"/>
    <w:rsid w:val="004B0A0A"/>
    <w:rsid w:val="004B40F7"/>
    <w:rsid w:val="004B42BA"/>
    <w:rsid w:val="004B7589"/>
    <w:rsid w:val="004C6B49"/>
    <w:rsid w:val="004D35FE"/>
    <w:rsid w:val="004D4914"/>
    <w:rsid w:val="004D5C21"/>
    <w:rsid w:val="004E2068"/>
    <w:rsid w:val="004F6D43"/>
    <w:rsid w:val="004F791C"/>
    <w:rsid w:val="0050099E"/>
    <w:rsid w:val="0050208B"/>
    <w:rsid w:val="005026BA"/>
    <w:rsid w:val="005033F0"/>
    <w:rsid w:val="00505480"/>
    <w:rsid w:val="005069BB"/>
    <w:rsid w:val="00506C61"/>
    <w:rsid w:val="005112CB"/>
    <w:rsid w:val="00516BEE"/>
    <w:rsid w:val="00516FCA"/>
    <w:rsid w:val="00520BB5"/>
    <w:rsid w:val="0052284B"/>
    <w:rsid w:val="00526176"/>
    <w:rsid w:val="0052712D"/>
    <w:rsid w:val="005312D0"/>
    <w:rsid w:val="00533A51"/>
    <w:rsid w:val="005357E3"/>
    <w:rsid w:val="005359B3"/>
    <w:rsid w:val="00535BD7"/>
    <w:rsid w:val="00537462"/>
    <w:rsid w:val="005378A8"/>
    <w:rsid w:val="005401EF"/>
    <w:rsid w:val="00542DD5"/>
    <w:rsid w:val="00542EC3"/>
    <w:rsid w:val="00544B7B"/>
    <w:rsid w:val="00545F0C"/>
    <w:rsid w:val="00547674"/>
    <w:rsid w:val="00547D3D"/>
    <w:rsid w:val="00550002"/>
    <w:rsid w:val="00561C09"/>
    <w:rsid w:val="00561D45"/>
    <w:rsid w:val="0056247F"/>
    <w:rsid w:val="00562AFF"/>
    <w:rsid w:val="0056469F"/>
    <w:rsid w:val="00564831"/>
    <w:rsid w:val="00565038"/>
    <w:rsid w:val="00567584"/>
    <w:rsid w:val="00572409"/>
    <w:rsid w:val="00572B6A"/>
    <w:rsid w:val="00572D5E"/>
    <w:rsid w:val="00572FC1"/>
    <w:rsid w:val="005739BD"/>
    <w:rsid w:val="005745D2"/>
    <w:rsid w:val="00575E94"/>
    <w:rsid w:val="005770C0"/>
    <w:rsid w:val="00581E7A"/>
    <w:rsid w:val="00583A49"/>
    <w:rsid w:val="00586CF5"/>
    <w:rsid w:val="00594B6E"/>
    <w:rsid w:val="005953BC"/>
    <w:rsid w:val="00596155"/>
    <w:rsid w:val="005974B8"/>
    <w:rsid w:val="00597D59"/>
    <w:rsid w:val="005A1F54"/>
    <w:rsid w:val="005A7548"/>
    <w:rsid w:val="005B0385"/>
    <w:rsid w:val="005B0519"/>
    <w:rsid w:val="005B4127"/>
    <w:rsid w:val="005B5DC9"/>
    <w:rsid w:val="005B5E67"/>
    <w:rsid w:val="005B5F59"/>
    <w:rsid w:val="005B6C9E"/>
    <w:rsid w:val="005B7EA5"/>
    <w:rsid w:val="005C1387"/>
    <w:rsid w:val="005C6F65"/>
    <w:rsid w:val="005C7491"/>
    <w:rsid w:val="005D0491"/>
    <w:rsid w:val="005D0861"/>
    <w:rsid w:val="005D0BF2"/>
    <w:rsid w:val="005D0CD6"/>
    <w:rsid w:val="005D0DC2"/>
    <w:rsid w:val="005D1271"/>
    <w:rsid w:val="005D1ED1"/>
    <w:rsid w:val="005D505C"/>
    <w:rsid w:val="005E230C"/>
    <w:rsid w:val="005E3921"/>
    <w:rsid w:val="005E3F83"/>
    <w:rsid w:val="005E6198"/>
    <w:rsid w:val="005E6503"/>
    <w:rsid w:val="005E6EA2"/>
    <w:rsid w:val="005F15AF"/>
    <w:rsid w:val="005F2763"/>
    <w:rsid w:val="005F32C4"/>
    <w:rsid w:val="005F4977"/>
    <w:rsid w:val="005F4C66"/>
    <w:rsid w:val="005F6148"/>
    <w:rsid w:val="005F715D"/>
    <w:rsid w:val="005F7309"/>
    <w:rsid w:val="0060145E"/>
    <w:rsid w:val="006014C1"/>
    <w:rsid w:val="006047EA"/>
    <w:rsid w:val="00606335"/>
    <w:rsid w:val="00606431"/>
    <w:rsid w:val="00610694"/>
    <w:rsid w:val="006168AF"/>
    <w:rsid w:val="00616A3F"/>
    <w:rsid w:val="00617AB6"/>
    <w:rsid w:val="00622B66"/>
    <w:rsid w:val="00624B96"/>
    <w:rsid w:val="00631D2C"/>
    <w:rsid w:val="00634F37"/>
    <w:rsid w:val="00635480"/>
    <w:rsid w:val="006436BD"/>
    <w:rsid w:val="00647E11"/>
    <w:rsid w:val="00657980"/>
    <w:rsid w:val="0066221B"/>
    <w:rsid w:val="00664780"/>
    <w:rsid w:val="00666FF5"/>
    <w:rsid w:val="00667D9F"/>
    <w:rsid w:val="006801B4"/>
    <w:rsid w:val="00680704"/>
    <w:rsid w:val="0068769F"/>
    <w:rsid w:val="0069089F"/>
    <w:rsid w:val="00690E03"/>
    <w:rsid w:val="006938C3"/>
    <w:rsid w:val="00694318"/>
    <w:rsid w:val="00696790"/>
    <w:rsid w:val="006A3EE2"/>
    <w:rsid w:val="006A4130"/>
    <w:rsid w:val="006A46B2"/>
    <w:rsid w:val="006B067C"/>
    <w:rsid w:val="006B1C50"/>
    <w:rsid w:val="006B4336"/>
    <w:rsid w:val="006B5B8C"/>
    <w:rsid w:val="006B67C6"/>
    <w:rsid w:val="006C107D"/>
    <w:rsid w:val="006C10EF"/>
    <w:rsid w:val="006D0181"/>
    <w:rsid w:val="006D0EE3"/>
    <w:rsid w:val="006D6194"/>
    <w:rsid w:val="006D7831"/>
    <w:rsid w:val="006E0180"/>
    <w:rsid w:val="006E17E7"/>
    <w:rsid w:val="006E3151"/>
    <w:rsid w:val="006E7604"/>
    <w:rsid w:val="006F5958"/>
    <w:rsid w:val="00700BF9"/>
    <w:rsid w:val="007039DA"/>
    <w:rsid w:val="007048E2"/>
    <w:rsid w:val="00705AFE"/>
    <w:rsid w:val="0070606C"/>
    <w:rsid w:val="00706364"/>
    <w:rsid w:val="00716EB3"/>
    <w:rsid w:val="0072153C"/>
    <w:rsid w:val="00722544"/>
    <w:rsid w:val="00722D94"/>
    <w:rsid w:val="007237A0"/>
    <w:rsid w:val="00733FD2"/>
    <w:rsid w:val="00735DC5"/>
    <w:rsid w:val="007376A0"/>
    <w:rsid w:val="007415B7"/>
    <w:rsid w:val="00741B0A"/>
    <w:rsid w:val="00752020"/>
    <w:rsid w:val="00753060"/>
    <w:rsid w:val="00754BEC"/>
    <w:rsid w:val="007574A8"/>
    <w:rsid w:val="00760367"/>
    <w:rsid w:val="00761359"/>
    <w:rsid w:val="007636DA"/>
    <w:rsid w:val="00766D9A"/>
    <w:rsid w:val="00770D30"/>
    <w:rsid w:val="00770F6B"/>
    <w:rsid w:val="00771CD2"/>
    <w:rsid w:val="00772CCD"/>
    <w:rsid w:val="007758B1"/>
    <w:rsid w:val="007803E5"/>
    <w:rsid w:val="00782266"/>
    <w:rsid w:val="00783CEC"/>
    <w:rsid w:val="007861EC"/>
    <w:rsid w:val="00792CBA"/>
    <w:rsid w:val="007948C0"/>
    <w:rsid w:val="00794A2C"/>
    <w:rsid w:val="00794CDC"/>
    <w:rsid w:val="00797650"/>
    <w:rsid w:val="007A3405"/>
    <w:rsid w:val="007A7D34"/>
    <w:rsid w:val="007B2E4B"/>
    <w:rsid w:val="007B5C38"/>
    <w:rsid w:val="007B5DBE"/>
    <w:rsid w:val="007C0041"/>
    <w:rsid w:val="007C028D"/>
    <w:rsid w:val="007C0551"/>
    <w:rsid w:val="007C1355"/>
    <w:rsid w:val="007C1CB1"/>
    <w:rsid w:val="007C29F1"/>
    <w:rsid w:val="007C3E74"/>
    <w:rsid w:val="007C4301"/>
    <w:rsid w:val="007C4F57"/>
    <w:rsid w:val="007C5299"/>
    <w:rsid w:val="007C76C1"/>
    <w:rsid w:val="007D1F11"/>
    <w:rsid w:val="007D2ADE"/>
    <w:rsid w:val="007D4A41"/>
    <w:rsid w:val="007D671D"/>
    <w:rsid w:val="007D70AE"/>
    <w:rsid w:val="007E2088"/>
    <w:rsid w:val="007E38C9"/>
    <w:rsid w:val="007E4A32"/>
    <w:rsid w:val="007F0AA1"/>
    <w:rsid w:val="007F0B54"/>
    <w:rsid w:val="007F2E7A"/>
    <w:rsid w:val="00801D60"/>
    <w:rsid w:val="0080267F"/>
    <w:rsid w:val="0080542A"/>
    <w:rsid w:val="00806195"/>
    <w:rsid w:val="0081182C"/>
    <w:rsid w:val="00812766"/>
    <w:rsid w:val="00814C81"/>
    <w:rsid w:val="00817344"/>
    <w:rsid w:val="00817CC1"/>
    <w:rsid w:val="00822E63"/>
    <w:rsid w:val="0082554A"/>
    <w:rsid w:val="0082598A"/>
    <w:rsid w:val="00825E69"/>
    <w:rsid w:val="0082625D"/>
    <w:rsid w:val="008319F8"/>
    <w:rsid w:val="0083370D"/>
    <w:rsid w:val="00835A7A"/>
    <w:rsid w:val="008377AA"/>
    <w:rsid w:val="00837B9B"/>
    <w:rsid w:val="00840823"/>
    <w:rsid w:val="00840A78"/>
    <w:rsid w:val="00841524"/>
    <w:rsid w:val="008479BE"/>
    <w:rsid w:val="008515FC"/>
    <w:rsid w:val="00852327"/>
    <w:rsid w:val="008553ED"/>
    <w:rsid w:val="008570C4"/>
    <w:rsid w:val="00861DDE"/>
    <w:rsid w:val="00864187"/>
    <w:rsid w:val="00867DFA"/>
    <w:rsid w:val="00871F7B"/>
    <w:rsid w:val="00872114"/>
    <w:rsid w:val="0087331C"/>
    <w:rsid w:val="0087480E"/>
    <w:rsid w:val="00875FE7"/>
    <w:rsid w:val="00877135"/>
    <w:rsid w:val="00881B12"/>
    <w:rsid w:val="008831CE"/>
    <w:rsid w:val="0088363A"/>
    <w:rsid w:val="00883907"/>
    <w:rsid w:val="008841EB"/>
    <w:rsid w:val="008853E5"/>
    <w:rsid w:val="00885FEA"/>
    <w:rsid w:val="00886C61"/>
    <w:rsid w:val="0089043B"/>
    <w:rsid w:val="00890493"/>
    <w:rsid w:val="0089057A"/>
    <w:rsid w:val="008914B9"/>
    <w:rsid w:val="0089271F"/>
    <w:rsid w:val="00895CFB"/>
    <w:rsid w:val="008973D4"/>
    <w:rsid w:val="00897CBA"/>
    <w:rsid w:val="008A2329"/>
    <w:rsid w:val="008A2BF3"/>
    <w:rsid w:val="008A322B"/>
    <w:rsid w:val="008A4835"/>
    <w:rsid w:val="008A4E58"/>
    <w:rsid w:val="008A5878"/>
    <w:rsid w:val="008A5CD0"/>
    <w:rsid w:val="008A5E3E"/>
    <w:rsid w:val="008A74E7"/>
    <w:rsid w:val="008B4492"/>
    <w:rsid w:val="008C07A9"/>
    <w:rsid w:val="008C6994"/>
    <w:rsid w:val="008D0884"/>
    <w:rsid w:val="008D3F6A"/>
    <w:rsid w:val="008D4C69"/>
    <w:rsid w:val="008D7915"/>
    <w:rsid w:val="008D7CCD"/>
    <w:rsid w:val="008E029F"/>
    <w:rsid w:val="008E11DA"/>
    <w:rsid w:val="008E2045"/>
    <w:rsid w:val="008E30D8"/>
    <w:rsid w:val="008E4052"/>
    <w:rsid w:val="008E7B1E"/>
    <w:rsid w:val="008E7F36"/>
    <w:rsid w:val="008F09A5"/>
    <w:rsid w:val="008F0CA2"/>
    <w:rsid w:val="008F239D"/>
    <w:rsid w:val="008F26EB"/>
    <w:rsid w:val="008F5406"/>
    <w:rsid w:val="008F5E30"/>
    <w:rsid w:val="009003CE"/>
    <w:rsid w:val="009027EA"/>
    <w:rsid w:val="0090733D"/>
    <w:rsid w:val="009113CF"/>
    <w:rsid w:val="00911529"/>
    <w:rsid w:val="00912B45"/>
    <w:rsid w:val="0091370E"/>
    <w:rsid w:val="0091428F"/>
    <w:rsid w:val="00914B01"/>
    <w:rsid w:val="00917573"/>
    <w:rsid w:val="00921B67"/>
    <w:rsid w:val="0092349E"/>
    <w:rsid w:val="00925758"/>
    <w:rsid w:val="009302D9"/>
    <w:rsid w:val="00936E88"/>
    <w:rsid w:val="00941429"/>
    <w:rsid w:val="009425B2"/>
    <w:rsid w:val="009456C6"/>
    <w:rsid w:val="00945D90"/>
    <w:rsid w:val="00947B14"/>
    <w:rsid w:val="00950F1F"/>
    <w:rsid w:val="00955539"/>
    <w:rsid w:val="00955A39"/>
    <w:rsid w:val="0095662E"/>
    <w:rsid w:val="00960ADE"/>
    <w:rsid w:val="009622C3"/>
    <w:rsid w:val="00967B35"/>
    <w:rsid w:val="0097394F"/>
    <w:rsid w:val="00980A9A"/>
    <w:rsid w:val="00983EAE"/>
    <w:rsid w:val="00985866"/>
    <w:rsid w:val="00987842"/>
    <w:rsid w:val="00990D4C"/>
    <w:rsid w:val="00994AED"/>
    <w:rsid w:val="00996D61"/>
    <w:rsid w:val="00997FEE"/>
    <w:rsid w:val="009A0C81"/>
    <w:rsid w:val="009A4755"/>
    <w:rsid w:val="009A4A66"/>
    <w:rsid w:val="009A55A7"/>
    <w:rsid w:val="009B2649"/>
    <w:rsid w:val="009B37EB"/>
    <w:rsid w:val="009B4D12"/>
    <w:rsid w:val="009B7152"/>
    <w:rsid w:val="009C1AAD"/>
    <w:rsid w:val="009C74B5"/>
    <w:rsid w:val="009D18B8"/>
    <w:rsid w:val="009D561E"/>
    <w:rsid w:val="009D5734"/>
    <w:rsid w:val="009D5B0F"/>
    <w:rsid w:val="009D7200"/>
    <w:rsid w:val="009D77A2"/>
    <w:rsid w:val="009E084C"/>
    <w:rsid w:val="009E2F67"/>
    <w:rsid w:val="009E50D1"/>
    <w:rsid w:val="009E591D"/>
    <w:rsid w:val="009E67F1"/>
    <w:rsid w:val="009F5459"/>
    <w:rsid w:val="009F5739"/>
    <w:rsid w:val="009F6CAA"/>
    <w:rsid w:val="009F76A6"/>
    <w:rsid w:val="00A00F31"/>
    <w:rsid w:val="00A028E5"/>
    <w:rsid w:val="00A07ADA"/>
    <w:rsid w:val="00A145B5"/>
    <w:rsid w:val="00A1466A"/>
    <w:rsid w:val="00A163CB"/>
    <w:rsid w:val="00A16A70"/>
    <w:rsid w:val="00A23168"/>
    <w:rsid w:val="00A32105"/>
    <w:rsid w:val="00A33FFB"/>
    <w:rsid w:val="00A345A1"/>
    <w:rsid w:val="00A35E6E"/>
    <w:rsid w:val="00A376B4"/>
    <w:rsid w:val="00A41666"/>
    <w:rsid w:val="00A425A0"/>
    <w:rsid w:val="00A42C41"/>
    <w:rsid w:val="00A42C8F"/>
    <w:rsid w:val="00A44161"/>
    <w:rsid w:val="00A4507E"/>
    <w:rsid w:val="00A47B1C"/>
    <w:rsid w:val="00A5171A"/>
    <w:rsid w:val="00A61038"/>
    <w:rsid w:val="00A65EDC"/>
    <w:rsid w:val="00A7451D"/>
    <w:rsid w:val="00A7589D"/>
    <w:rsid w:val="00A758A2"/>
    <w:rsid w:val="00A77C0B"/>
    <w:rsid w:val="00A80263"/>
    <w:rsid w:val="00A8201B"/>
    <w:rsid w:val="00A83F9A"/>
    <w:rsid w:val="00A84934"/>
    <w:rsid w:val="00A877AE"/>
    <w:rsid w:val="00A90846"/>
    <w:rsid w:val="00A91C41"/>
    <w:rsid w:val="00A92E64"/>
    <w:rsid w:val="00A952A9"/>
    <w:rsid w:val="00A9541B"/>
    <w:rsid w:val="00A96AE2"/>
    <w:rsid w:val="00AA31E3"/>
    <w:rsid w:val="00AA5549"/>
    <w:rsid w:val="00AB03EA"/>
    <w:rsid w:val="00AB0CEF"/>
    <w:rsid w:val="00AB258A"/>
    <w:rsid w:val="00AB4DC3"/>
    <w:rsid w:val="00AB5212"/>
    <w:rsid w:val="00AB66E9"/>
    <w:rsid w:val="00AC2B9E"/>
    <w:rsid w:val="00AC38CE"/>
    <w:rsid w:val="00AC7EDB"/>
    <w:rsid w:val="00AD19D0"/>
    <w:rsid w:val="00AD2075"/>
    <w:rsid w:val="00AD3683"/>
    <w:rsid w:val="00AD38CA"/>
    <w:rsid w:val="00AD3CA0"/>
    <w:rsid w:val="00AD5D1B"/>
    <w:rsid w:val="00AD6624"/>
    <w:rsid w:val="00AD78FD"/>
    <w:rsid w:val="00AD7970"/>
    <w:rsid w:val="00AD7DA2"/>
    <w:rsid w:val="00AE0BB9"/>
    <w:rsid w:val="00AE1822"/>
    <w:rsid w:val="00AE2FC1"/>
    <w:rsid w:val="00AE61CC"/>
    <w:rsid w:val="00AE65FC"/>
    <w:rsid w:val="00AE6B3E"/>
    <w:rsid w:val="00AF145E"/>
    <w:rsid w:val="00AF52CC"/>
    <w:rsid w:val="00B02B16"/>
    <w:rsid w:val="00B060EC"/>
    <w:rsid w:val="00B06508"/>
    <w:rsid w:val="00B11515"/>
    <w:rsid w:val="00B133CD"/>
    <w:rsid w:val="00B13826"/>
    <w:rsid w:val="00B154E0"/>
    <w:rsid w:val="00B16116"/>
    <w:rsid w:val="00B2053B"/>
    <w:rsid w:val="00B22DFA"/>
    <w:rsid w:val="00B25BEE"/>
    <w:rsid w:val="00B262F6"/>
    <w:rsid w:val="00B27C9D"/>
    <w:rsid w:val="00B326B4"/>
    <w:rsid w:val="00B335D4"/>
    <w:rsid w:val="00B33FE7"/>
    <w:rsid w:val="00B40EDE"/>
    <w:rsid w:val="00B4105E"/>
    <w:rsid w:val="00B43E54"/>
    <w:rsid w:val="00B44462"/>
    <w:rsid w:val="00B4520F"/>
    <w:rsid w:val="00B4744F"/>
    <w:rsid w:val="00B50EB1"/>
    <w:rsid w:val="00B512CF"/>
    <w:rsid w:val="00B529AE"/>
    <w:rsid w:val="00B533C3"/>
    <w:rsid w:val="00B600F8"/>
    <w:rsid w:val="00B60182"/>
    <w:rsid w:val="00B6071E"/>
    <w:rsid w:val="00B60C05"/>
    <w:rsid w:val="00B61103"/>
    <w:rsid w:val="00B620B9"/>
    <w:rsid w:val="00B6218E"/>
    <w:rsid w:val="00B63A7E"/>
    <w:rsid w:val="00B6435B"/>
    <w:rsid w:val="00B643B3"/>
    <w:rsid w:val="00B64B6E"/>
    <w:rsid w:val="00B64CE9"/>
    <w:rsid w:val="00B66601"/>
    <w:rsid w:val="00B67732"/>
    <w:rsid w:val="00B70624"/>
    <w:rsid w:val="00B710E7"/>
    <w:rsid w:val="00B72690"/>
    <w:rsid w:val="00B730F1"/>
    <w:rsid w:val="00B735F5"/>
    <w:rsid w:val="00B80C06"/>
    <w:rsid w:val="00B823E0"/>
    <w:rsid w:val="00B85F4A"/>
    <w:rsid w:val="00B8718E"/>
    <w:rsid w:val="00B879AE"/>
    <w:rsid w:val="00B91251"/>
    <w:rsid w:val="00B912CC"/>
    <w:rsid w:val="00B92C5B"/>
    <w:rsid w:val="00B95A8F"/>
    <w:rsid w:val="00B95E90"/>
    <w:rsid w:val="00B97B92"/>
    <w:rsid w:val="00BA4EAD"/>
    <w:rsid w:val="00BA5220"/>
    <w:rsid w:val="00BA5AA8"/>
    <w:rsid w:val="00BA76F8"/>
    <w:rsid w:val="00BB03B2"/>
    <w:rsid w:val="00BB7051"/>
    <w:rsid w:val="00BB7184"/>
    <w:rsid w:val="00BC3E8B"/>
    <w:rsid w:val="00BC71B3"/>
    <w:rsid w:val="00BD1819"/>
    <w:rsid w:val="00BD1E1D"/>
    <w:rsid w:val="00BD23B1"/>
    <w:rsid w:val="00BD41A9"/>
    <w:rsid w:val="00BD5ECC"/>
    <w:rsid w:val="00BD7D61"/>
    <w:rsid w:val="00BE50A6"/>
    <w:rsid w:val="00BF0E88"/>
    <w:rsid w:val="00BF207E"/>
    <w:rsid w:val="00BF28AF"/>
    <w:rsid w:val="00BF43B2"/>
    <w:rsid w:val="00C00903"/>
    <w:rsid w:val="00C00F03"/>
    <w:rsid w:val="00C03E34"/>
    <w:rsid w:val="00C03EB7"/>
    <w:rsid w:val="00C109D7"/>
    <w:rsid w:val="00C225EA"/>
    <w:rsid w:val="00C23A2E"/>
    <w:rsid w:val="00C26464"/>
    <w:rsid w:val="00C31868"/>
    <w:rsid w:val="00C33686"/>
    <w:rsid w:val="00C363FF"/>
    <w:rsid w:val="00C4171F"/>
    <w:rsid w:val="00C422F8"/>
    <w:rsid w:val="00C526BC"/>
    <w:rsid w:val="00C53A6E"/>
    <w:rsid w:val="00C53FF9"/>
    <w:rsid w:val="00C6661B"/>
    <w:rsid w:val="00C70E99"/>
    <w:rsid w:val="00C744E7"/>
    <w:rsid w:val="00C82001"/>
    <w:rsid w:val="00C849C9"/>
    <w:rsid w:val="00C85421"/>
    <w:rsid w:val="00C8783A"/>
    <w:rsid w:val="00C901F9"/>
    <w:rsid w:val="00C911D1"/>
    <w:rsid w:val="00C9193B"/>
    <w:rsid w:val="00C93C7E"/>
    <w:rsid w:val="00C93E78"/>
    <w:rsid w:val="00C94E61"/>
    <w:rsid w:val="00CA2EF2"/>
    <w:rsid w:val="00CA5C7D"/>
    <w:rsid w:val="00CA6542"/>
    <w:rsid w:val="00CA7C78"/>
    <w:rsid w:val="00CB006F"/>
    <w:rsid w:val="00CB441D"/>
    <w:rsid w:val="00CB462A"/>
    <w:rsid w:val="00CB5384"/>
    <w:rsid w:val="00CB58EC"/>
    <w:rsid w:val="00CB5DED"/>
    <w:rsid w:val="00CB62DD"/>
    <w:rsid w:val="00CC3D54"/>
    <w:rsid w:val="00CC5D87"/>
    <w:rsid w:val="00CC665E"/>
    <w:rsid w:val="00CD0185"/>
    <w:rsid w:val="00CD08F9"/>
    <w:rsid w:val="00CD128E"/>
    <w:rsid w:val="00CD47BC"/>
    <w:rsid w:val="00CE1E89"/>
    <w:rsid w:val="00CE3C18"/>
    <w:rsid w:val="00CE3D83"/>
    <w:rsid w:val="00CE65AF"/>
    <w:rsid w:val="00CE7CEE"/>
    <w:rsid w:val="00CF2D85"/>
    <w:rsid w:val="00CF3F2D"/>
    <w:rsid w:val="00CF52AB"/>
    <w:rsid w:val="00CF7210"/>
    <w:rsid w:val="00CF7A1C"/>
    <w:rsid w:val="00D05768"/>
    <w:rsid w:val="00D07475"/>
    <w:rsid w:val="00D1288D"/>
    <w:rsid w:val="00D159FD"/>
    <w:rsid w:val="00D17485"/>
    <w:rsid w:val="00D1772B"/>
    <w:rsid w:val="00D2069A"/>
    <w:rsid w:val="00D209D5"/>
    <w:rsid w:val="00D21D7A"/>
    <w:rsid w:val="00D22F2D"/>
    <w:rsid w:val="00D23B14"/>
    <w:rsid w:val="00D23EBB"/>
    <w:rsid w:val="00D30DC9"/>
    <w:rsid w:val="00D314E6"/>
    <w:rsid w:val="00D341CB"/>
    <w:rsid w:val="00D35396"/>
    <w:rsid w:val="00D376D8"/>
    <w:rsid w:val="00D37F58"/>
    <w:rsid w:val="00D41269"/>
    <w:rsid w:val="00D41983"/>
    <w:rsid w:val="00D4233B"/>
    <w:rsid w:val="00D42A1F"/>
    <w:rsid w:val="00D511EC"/>
    <w:rsid w:val="00D51536"/>
    <w:rsid w:val="00D53412"/>
    <w:rsid w:val="00D64CA3"/>
    <w:rsid w:val="00D717FA"/>
    <w:rsid w:val="00D72159"/>
    <w:rsid w:val="00D7585F"/>
    <w:rsid w:val="00D7647B"/>
    <w:rsid w:val="00D76FDE"/>
    <w:rsid w:val="00D771CD"/>
    <w:rsid w:val="00D8264C"/>
    <w:rsid w:val="00D82A39"/>
    <w:rsid w:val="00D82C6E"/>
    <w:rsid w:val="00D83FC0"/>
    <w:rsid w:val="00D854C9"/>
    <w:rsid w:val="00D865E9"/>
    <w:rsid w:val="00D86E40"/>
    <w:rsid w:val="00D906AA"/>
    <w:rsid w:val="00D90ABC"/>
    <w:rsid w:val="00D91DB9"/>
    <w:rsid w:val="00D929B7"/>
    <w:rsid w:val="00D93126"/>
    <w:rsid w:val="00D938A4"/>
    <w:rsid w:val="00D9789D"/>
    <w:rsid w:val="00DA047C"/>
    <w:rsid w:val="00DA252E"/>
    <w:rsid w:val="00DA2B54"/>
    <w:rsid w:val="00DA30C1"/>
    <w:rsid w:val="00DA32BC"/>
    <w:rsid w:val="00DA5C36"/>
    <w:rsid w:val="00DA5CA1"/>
    <w:rsid w:val="00DA64A5"/>
    <w:rsid w:val="00DB00F7"/>
    <w:rsid w:val="00DB0CA3"/>
    <w:rsid w:val="00DB0F00"/>
    <w:rsid w:val="00DB5341"/>
    <w:rsid w:val="00DB5486"/>
    <w:rsid w:val="00DB5AA0"/>
    <w:rsid w:val="00DC1A16"/>
    <w:rsid w:val="00DC1CFF"/>
    <w:rsid w:val="00DC4F1D"/>
    <w:rsid w:val="00DC5B35"/>
    <w:rsid w:val="00DC5FCA"/>
    <w:rsid w:val="00DC64A9"/>
    <w:rsid w:val="00DD185A"/>
    <w:rsid w:val="00DD20DB"/>
    <w:rsid w:val="00DD30C9"/>
    <w:rsid w:val="00DD36F2"/>
    <w:rsid w:val="00DD5DDE"/>
    <w:rsid w:val="00DE0097"/>
    <w:rsid w:val="00DE5C63"/>
    <w:rsid w:val="00DE6A60"/>
    <w:rsid w:val="00DE7A35"/>
    <w:rsid w:val="00DE7AF1"/>
    <w:rsid w:val="00DE7F31"/>
    <w:rsid w:val="00DF2C49"/>
    <w:rsid w:val="00DF30C4"/>
    <w:rsid w:val="00DF4133"/>
    <w:rsid w:val="00DF529C"/>
    <w:rsid w:val="00DF6E03"/>
    <w:rsid w:val="00E008B9"/>
    <w:rsid w:val="00E018F4"/>
    <w:rsid w:val="00E01D38"/>
    <w:rsid w:val="00E02BC5"/>
    <w:rsid w:val="00E03153"/>
    <w:rsid w:val="00E057B9"/>
    <w:rsid w:val="00E06441"/>
    <w:rsid w:val="00E12FDF"/>
    <w:rsid w:val="00E13D6A"/>
    <w:rsid w:val="00E14B1E"/>
    <w:rsid w:val="00E14E52"/>
    <w:rsid w:val="00E213AF"/>
    <w:rsid w:val="00E22DC0"/>
    <w:rsid w:val="00E30F3B"/>
    <w:rsid w:val="00E3222D"/>
    <w:rsid w:val="00E33E33"/>
    <w:rsid w:val="00E3470A"/>
    <w:rsid w:val="00E3561D"/>
    <w:rsid w:val="00E35689"/>
    <w:rsid w:val="00E36260"/>
    <w:rsid w:val="00E371C5"/>
    <w:rsid w:val="00E41000"/>
    <w:rsid w:val="00E42B1F"/>
    <w:rsid w:val="00E45CE0"/>
    <w:rsid w:val="00E47911"/>
    <w:rsid w:val="00E53111"/>
    <w:rsid w:val="00E53EEC"/>
    <w:rsid w:val="00E57BAB"/>
    <w:rsid w:val="00E60E4F"/>
    <w:rsid w:val="00E61173"/>
    <w:rsid w:val="00E616BF"/>
    <w:rsid w:val="00E61D67"/>
    <w:rsid w:val="00E67D69"/>
    <w:rsid w:val="00E71D8A"/>
    <w:rsid w:val="00E7337A"/>
    <w:rsid w:val="00E778B8"/>
    <w:rsid w:val="00E8143F"/>
    <w:rsid w:val="00E82467"/>
    <w:rsid w:val="00E826AE"/>
    <w:rsid w:val="00E827D4"/>
    <w:rsid w:val="00E861D2"/>
    <w:rsid w:val="00E87104"/>
    <w:rsid w:val="00E916C3"/>
    <w:rsid w:val="00E91ECD"/>
    <w:rsid w:val="00E92090"/>
    <w:rsid w:val="00E93E95"/>
    <w:rsid w:val="00E965D6"/>
    <w:rsid w:val="00E966D5"/>
    <w:rsid w:val="00EA089C"/>
    <w:rsid w:val="00EA1CF5"/>
    <w:rsid w:val="00EA346C"/>
    <w:rsid w:val="00EA4130"/>
    <w:rsid w:val="00EA70B3"/>
    <w:rsid w:val="00EB0E96"/>
    <w:rsid w:val="00EB4862"/>
    <w:rsid w:val="00EB5CCE"/>
    <w:rsid w:val="00EB7BE6"/>
    <w:rsid w:val="00EC1ADE"/>
    <w:rsid w:val="00EC3576"/>
    <w:rsid w:val="00ED011E"/>
    <w:rsid w:val="00ED0F1E"/>
    <w:rsid w:val="00ED3F97"/>
    <w:rsid w:val="00ED4E58"/>
    <w:rsid w:val="00ED5612"/>
    <w:rsid w:val="00EE05FA"/>
    <w:rsid w:val="00EE5062"/>
    <w:rsid w:val="00EE5256"/>
    <w:rsid w:val="00EE6308"/>
    <w:rsid w:val="00EE6FF0"/>
    <w:rsid w:val="00EF21A3"/>
    <w:rsid w:val="00EF3012"/>
    <w:rsid w:val="00EF5DA6"/>
    <w:rsid w:val="00EF764D"/>
    <w:rsid w:val="00EF7723"/>
    <w:rsid w:val="00F01FB8"/>
    <w:rsid w:val="00F03DDC"/>
    <w:rsid w:val="00F06520"/>
    <w:rsid w:val="00F07F76"/>
    <w:rsid w:val="00F166C5"/>
    <w:rsid w:val="00F207B4"/>
    <w:rsid w:val="00F23C52"/>
    <w:rsid w:val="00F32F3C"/>
    <w:rsid w:val="00F43F67"/>
    <w:rsid w:val="00F44B3C"/>
    <w:rsid w:val="00F44C0E"/>
    <w:rsid w:val="00F46F17"/>
    <w:rsid w:val="00F5335D"/>
    <w:rsid w:val="00F53531"/>
    <w:rsid w:val="00F573FD"/>
    <w:rsid w:val="00F57FE9"/>
    <w:rsid w:val="00F63478"/>
    <w:rsid w:val="00F64BE7"/>
    <w:rsid w:val="00F64E91"/>
    <w:rsid w:val="00F65525"/>
    <w:rsid w:val="00F6769F"/>
    <w:rsid w:val="00F678A6"/>
    <w:rsid w:val="00F700CA"/>
    <w:rsid w:val="00F70210"/>
    <w:rsid w:val="00F73243"/>
    <w:rsid w:val="00F73DF6"/>
    <w:rsid w:val="00F75C82"/>
    <w:rsid w:val="00F76877"/>
    <w:rsid w:val="00F839D9"/>
    <w:rsid w:val="00F86662"/>
    <w:rsid w:val="00F87308"/>
    <w:rsid w:val="00F91BC3"/>
    <w:rsid w:val="00F9373F"/>
    <w:rsid w:val="00F94B99"/>
    <w:rsid w:val="00F96664"/>
    <w:rsid w:val="00FA0A60"/>
    <w:rsid w:val="00FA14F7"/>
    <w:rsid w:val="00FA21E4"/>
    <w:rsid w:val="00FA34B4"/>
    <w:rsid w:val="00FA79C8"/>
    <w:rsid w:val="00FB1DFF"/>
    <w:rsid w:val="00FB23D7"/>
    <w:rsid w:val="00FB3246"/>
    <w:rsid w:val="00FB3610"/>
    <w:rsid w:val="00FB39CA"/>
    <w:rsid w:val="00FB47B8"/>
    <w:rsid w:val="00FB7CD3"/>
    <w:rsid w:val="00FC16AF"/>
    <w:rsid w:val="00FC180D"/>
    <w:rsid w:val="00FC2CD3"/>
    <w:rsid w:val="00FC2D1B"/>
    <w:rsid w:val="00FC3A21"/>
    <w:rsid w:val="00FC3DCD"/>
    <w:rsid w:val="00FC51A8"/>
    <w:rsid w:val="00FD1F79"/>
    <w:rsid w:val="00FD24F1"/>
    <w:rsid w:val="00FD30B0"/>
    <w:rsid w:val="00FD6201"/>
    <w:rsid w:val="00FE0AD9"/>
    <w:rsid w:val="00FE0EF1"/>
    <w:rsid w:val="00FE1AE3"/>
    <w:rsid w:val="00FE1B56"/>
    <w:rsid w:val="00FE2542"/>
    <w:rsid w:val="00FE545F"/>
    <w:rsid w:val="00FF2BA1"/>
    <w:rsid w:val="00FF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B7B807F-EAD9-4A68-A616-E65F7FC5C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B0"/>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paragraph" w:styleId="Heading7">
    <w:name w:val="heading 7"/>
    <w:basedOn w:val="HeadingBase"/>
    <w:next w:val="BodyText"/>
    <w:qFormat/>
    <w:pPr>
      <w:outlineLvl w:val="6"/>
    </w:pPr>
  </w:style>
  <w:style w:type="paragraph" w:styleId="Heading8">
    <w:name w:val="heading 8"/>
    <w:basedOn w:val="HeadingBase"/>
    <w:next w:val="BodyText"/>
    <w:qFormat/>
    <w:pPr>
      <w:outlineLvl w:val="7"/>
    </w:pPr>
    <w:rPr>
      <w:i/>
      <w:sz w:val="18"/>
    </w:rPr>
  </w:style>
  <w:style w:type="paragraph" w:styleId="Heading9">
    <w:name w:val="heading 9"/>
    <w:basedOn w:val="HeadingBase"/>
    <w:next w:val="BodyText"/>
    <w:qFormat/>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20" w:line="220" w:lineRule="atLeast"/>
    </w:pPr>
  </w:style>
  <w:style w:type="paragraph" w:customStyle="1" w:styleId="BlockQuotation">
    <w:name w:val="Block Quotation"/>
    <w:basedOn w:val="Normal"/>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hAnsi="Arial Narrow"/>
    </w:rPr>
  </w:style>
  <w:style w:type="paragraph" w:styleId="BodyTextIndent">
    <w:name w:val="Body Text Indent"/>
    <w:basedOn w:val="BodyText"/>
    <w:pPr>
      <w:ind w:left="1440"/>
    </w:pPr>
  </w:style>
  <w:style w:type="paragraph" w:customStyle="1" w:styleId="BodyTextKeep">
    <w:name w:val="Body Text Keep"/>
    <w:basedOn w:val="BodyText"/>
    <w:pPr>
      <w:spacing w:after="0" w:line="240" w:lineRule="auto"/>
    </w:pPr>
    <w:rPr>
      <w:rFonts w:cs="Arial"/>
    </w:rPr>
  </w:style>
  <w:style w:type="paragraph" w:customStyle="1" w:styleId="Picture">
    <w:name w:val="Picture"/>
    <w:basedOn w:val="Normal"/>
    <w:next w:val="Caption"/>
    <w:pPr>
      <w:keepNext/>
    </w:pPr>
  </w:style>
  <w:style w:type="paragraph" w:styleId="Caption">
    <w:name w:val="caption"/>
    <w:basedOn w:val="Picture"/>
    <w:next w:val="BodyText"/>
    <w:qFormat/>
    <w:pPr>
      <w:numPr>
        <w:numId w:val="1"/>
      </w:numPr>
      <w:spacing w:before="60" w:after="240" w:line="220" w:lineRule="atLeast"/>
    </w:pPr>
    <w:rPr>
      <w:rFonts w:ascii="Arial Narrow" w:hAnsi="Arial Narrow"/>
      <w:spacing w:val="0"/>
      <w:sz w:val="18"/>
    </w:rPr>
  </w:style>
  <w:style w:type="paragraph" w:customStyle="1" w:styleId="PartLabel">
    <w:name w:val="Part Label"/>
    <w:basedOn w:val="Normal"/>
    <w:pPr>
      <w:shd w:val="solid" w:color="auto" w:fill="auto"/>
      <w:spacing w:line="360" w:lineRule="exact"/>
      <w:jc w:val="center"/>
    </w:pPr>
    <w:rPr>
      <w:color w:val="FFFFFF"/>
      <w:spacing w:val="-16"/>
      <w:sz w:val="26"/>
    </w:rPr>
  </w:style>
  <w:style w:type="paragraph" w:customStyle="1" w:styleId="PartTitle">
    <w:name w:val="Part Title"/>
    <w:basedOn w:val="Normal"/>
    <w:pPr>
      <w:shd w:val="solid" w:color="auto" w:fill="auto"/>
      <w:spacing w:line="660" w:lineRule="exact"/>
      <w:jc w:val="center"/>
    </w:pPr>
    <w:rPr>
      <w:rFonts w:ascii="Arial Black" w:hAnsi="Arial Black"/>
      <w:color w:val="FFFFFF"/>
      <w:spacing w:val="-40"/>
      <w:sz w:val="84"/>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styleId="Title">
    <w:name w:val="Title"/>
    <w:basedOn w:val="HeadingBase"/>
    <w:next w:val="Subtitle"/>
    <w:qFormat/>
    <w:pPr>
      <w:pBdr>
        <w:top w:val="single" w:sz="6" w:space="16" w:color="auto"/>
      </w:pBdr>
      <w:spacing w:before="220" w:after="60" w:line="320" w:lineRule="atLeast"/>
    </w:pPr>
    <w:rPr>
      <w:spacing w:val="-30"/>
      <w:sz w:val="40"/>
    </w:rPr>
  </w:style>
  <w:style w:type="paragraph" w:styleId="Subtitle">
    <w:name w:val="Subtitle"/>
    <w:basedOn w:val="Title"/>
    <w:next w:val="BodyText"/>
    <w:qFormat/>
    <w:pPr>
      <w:pBdr>
        <w:top w:val="none" w:sz="0" w:space="0" w:color="auto"/>
      </w:pBdr>
      <w:spacing w:before="60" w:after="120" w:line="340" w:lineRule="atLeast"/>
    </w:pPr>
    <w:rPr>
      <w:rFonts w:ascii="Arial" w:hAnsi="Arial"/>
      <w:spacing w:val="-16"/>
      <w:sz w:val="32"/>
    </w:rPr>
  </w:style>
  <w:style w:type="paragraph" w:customStyle="1" w:styleId="ChapterSubtitle">
    <w:name w:val="Chapter Subtitle"/>
    <w:basedOn w:val="Subtitle"/>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customStyle="1" w:styleId="ChapterTitle">
    <w:name w:val="Chapter Title"/>
    <w:basedOn w:val="Normal"/>
    <w:pPr>
      <w:spacing w:before="120" w:line="660" w:lineRule="exact"/>
      <w:jc w:val="center"/>
    </w:pPr>
    <w:rPr>
      <w:rFonts w:ascii="Arial Black" w:hAnsi="Arial Black"/>
      <w:color w:val="FFFFFF"/>
      <w:spacing w:val="-40"/>
      <w:sz w:val="84"/>
    </w:rPr>
  </w:style>
  <w:style w:type="character" w:styleId="CommentReference">
    <w:name w:val="annotation reference"/>
    <w:semiHidden/>
    <w:rPr>
      <w:rFonts w:ascii="Arial" w:hAnsi="Arial"/>
      <w:sz w:val="16"/>
    </w:rPr>
  </w:style>
  <w:style w:type="paragraph" w:customStyle="1" w:styleId="FootnoteBase">
    <w:name w:val="Footnote Base"/>
    <w:basedOn w:val="Normal"/>
    <w:pPr>
      <w:keepLines/>
      <w:spacing w:line="200" w:lineRule="atLeast"/>
    </w:pPr>
    <w:rPr>
      <w:sz w:val="16"/>
    </w:rPr>
  </w:style>
  <w:style w:type="paragraph" w:styleId="CommentText">
    <w:name w:val="annotation text"/>
    <w:basedOn w:val="FootnoteBase"/>
    <w:semiHidden/>
  </w:style>
  <w:style w:type="paragraph" w:customStyle="1" w:styleId="TableText">
    <w:name w:val="Table Text"/>
    <w:basedOn w:val="Normal"/>
    <w:pPr>
      <w:spacing w:before="60"/>
    </w:pPr>
    <w:rPr>
      <w:sz w:val="16"/>
    </w:rPr>
  </w:style>
  <w:style w:type="paragraph" w:customStyle="1" w:styleId="TitleCover">
    <w:name w:val="Title Cover"/>
    <w:basedOn w:val="HeadingBase"/>
    <w:next w:val="Normal"/>
    <w:pPr>
      <w:pBdr>
        <w:top w:val="single" w:sz="48" w:space="31" w:color="auto"/>
      </w:pBdr>
      <w:tabs>
        <w:tab w:val="left" w:pos="0"/>
      </w:tabs>
      <w:spacing w:before="240" w:after="500" w:line="640" w:lineRule="exact"/>
    </w:pPr>
    <w:rPr>
      <w:b/>
      <w:spacing w:val="-48"/>
      <w:sz w:val="64"/>
    </w:rPr>
  </w:style>
  <w:style w:type="paragraph" w:customStyle="1" w:styleId="DocumentLabel">
    <w:name w:val="Document Label"/>
    <w:basedOn w:val="TitleCover"/>
  </w:style>
  <w:style w:type="character" w:styleId="Emphasis">
    <w:name w:val="Emphasis"/>
    <w:qFormat/>
    <w:rPr>
      <w:rFonts w:ascii="Arial Black" w:hAnsi="Arial Black"/>
      <w:sz w:val="18"/>
    </w:rPr>
  </w:style>
  <w:style w:type="character" w:styleId="EndnoteReference">
    <w:name w:val="endnote reference"/>
    <w:semiHidden/>
    <w:rPr>
      <w:vertAlign w:val="superscript"/>
    </w:rPr>
  </w:style>
  <w:style w:type="paragraph" w:styleId="EndnoteText">
    <w:name w:val="endnote text"/>
    <w:basedOn w:val="FootnoteBase"/>
    <w:semiHidden/>
  </w:style>
  <w:style w:type="paragraph" w:customStyle="1" w:styleId="HeaderBase">
    <w:name w:val="Header Base"/>
    <w:basedOn w:val="Normal"/>
    <w:pPr>
      <w:keepLines/>
      <w:tabs>
        <w:tab w:val="center" w:pos="4320"/>
        <w:tab w:val="right" w:pos="8640"/>
      </w:tabs>
      <w:spacing w:line="190" w:lineRule="atLeast"/>
    </w:pPr>
    <w:rPr>
      <w:caps/>
      <w:sz w:val="15"/>
    </w:rPr>
  </w:style>
  <w:style w:type="paragraph" w:styleId="Footer">
    <w:name w:val="footer"/>
    <w:basedOn w:val="Normal"/>
    <w:pPr>
      <w:tabs>
        <w:tab w:val="center" w:pos="4320"/>
        <w:tab w:val="right" w:pos="8640"/>
      </w:tabs>
    </w:pPr>
  </w:style>
  <w:style w:type="paragraph" w:customStyle="1" w:styleId="FooterEven">
    <w:name w:val="Footer Even"/>
    <w:basedOn w:val="Footer"/>
    <w:pPr>
      <w:pBdr>
        <w:top w:val="single" w:sz="6" w:space="2" w:color="auto"/>
      </w:pBdr>
      <w:spacing w:before="600"/>
    </w:pPr>
  </w:style>
  <w:style w:type="paragraph" w:customStyle="1" w:styleId="FooterFirst">
    <w:name w:val="Footer First"/>
    <w:basedOn w:val="Footer"/>
    <w:pPr>
      <w:pBdr>
        <w:top w:val="single" w:sz="6" w:space="2" w:color="auto"/>
      </w:pBdr>
      <w:spacing w:before="600"/>
    </w:pPr>
  </w:style>
  <w:style w:type="paragraph" w:customStyle="1" w:styleId="FooterOdd">
    <w:name w:val="Footer Odd"/>
    <w:basedOn w:val="Footer"/>
    <w:pPr>
      <w:pBdr>
        <w:top w:val="single" w:sz="6" w:space="2" w:color="auto"/>
      </w:pBdr>
      <w:spacing w:before="600"/>
    </w:pPr>
  </w:style>
  <w:style w:type="character" w:styleId="FootnoteReference">
    <w:name w:val="footnote reference"/>
    <w:semiHidden/>
    <w:rPr>
      <w:vertAlign w:val="superscript"/>
    </w:rPr>
  </w:style>
  <w:style w:type="paragraph" w:styleId="FootnoteText">
    <w:name w:val="footnote text"/>
    <w:basedOn w:val="FootnoteBase"/>
    <w:semiHidden/>
  </w:style>
  <w:style w:type="paragraph" w:styleId="Header">
    <w:name w:val="header"/>
    <w:basedOn w:val="Normal"/>
    <w:pPr>
      <w:tabs>
        <w:tab w:val="center" w:pos="4320"/>
        <w:tab w:val="right" w:pos="8640"/>
      </w:tabs>
    </w:pPr>
  </w:style>
  <w:style w:type="paragraph" w:customStyle="1" w:styleId="HeaderEven">
    <w:name w:val="Header Even"/>
    <w:basedOn w:val="Header"/>
    <w:pPr>
      <w:pBdr>
        <w:bottom w:val="single" w:sz="6" w:space="1" w:color="auto"/>
      </w:pBdr>
      <w:spacing w:after="600"/>
    </w:pPr>
  </w:style>
  <w:style w:type="paragraph" w:customStyle="1" w:styleId="HeaderFirst">
    <w:name w:val="Header First"/>
    <w:basedOn w:val="Header"/>
    <w:pPr>
      <w:pBdr>
        <w:top w:val="single" w:sz="6" w:space="2" w:color="auto"/>
      </w:pBdr>
      <w:jc w:val="right"/>
    </w:pPr>
  </w:style>
  <w:style w:type="paragraph" w:customStyle="1" w:styleId="HeaderOdd">
    <w:name w:val="Header Odd"/>
    <w:basedOn w:val="Header"/>
    <w:pPr>
      <w:pBdr>
        <w:bottom w:val="single" w:sz="6" w:space="1" w:color="auto"/>
      </w:pBdr>
      <w:spacing w:after="600"/>
    </w:pPr>
  </w:style>
  <w:style w:type="paragraph" w:customStyle="1" w:styleId="IndexBase">
    <w:name w:val="Index Base"/>
    <w:basedOn w:val="Normal"/>
    <w:pPr>
      <w:spacing w:line="240" w:lineRule="atLeast"/>
      <w:ind w:left="360" w:hanging="360"/>
    </w:pPr>
    <w:rPr>
      <w:sz w:val="18"/>
    </w:rPr>
  </w:style>
  <w:style w:type="paragraph" w:styleId="Index1">
    <w:name w:val="index 1"/>
    <w:basedOn w:val="IndexBase"/>
    <w:autoRedefine/>
    <w:semiHidden/>
  </w:style>
  <w:style w:type="paragraph" w:styleId="Index2">
    <w:name w:val="index 2"/>
    <w:basedOn w:val="IndexBase"/>
    <w:autoRedefine/>
    <w:semiHidden/>
    <w:pPr>
      <w:spacing w:line="240" w:lineRule="auto"/>
      <w:ind w:left="720"/>
    </w:pPr>
  </w:style>
  <w:style w:type="paragraph" w:styleId="Index3">
    <w:name w:val="index 3"/>
    <w:basedOn w:val="IndexBase"/>
    <w:autoRedefine/>
    <w:semiHidden/>
    <w:pPr>
      <w:spacing w:line="240" w:lineRule="auto"/>
      <w:ind w:left="1080"/>
    </w:pPr>
  </w:style>
  <w:style w:type="paragraph" w:styleId="Index4">
    <w:name w:val="index 4"/>
    <w:basedOn w:val="IndexBase"/>
    <w:autoRedefine/>
    <w:semiHidden/>
    <w:pPr>
      <w:spacing w:line="240" w:lineRule="auto"/>
      <w:ind w:left="1440"/>
    </w:pPr>
  </w:style>
  <w:style w:type="paragraph" w:styleId="Index5">
    <w:name w:val="index 5"/>
    <w:basedOn w:val="IndexBase"/>
    <w:autoRedefine/>
    <w:semiHidden/>
    <w:pPr>
      <w:spacing w:line="240" w:lineRule="auto"/>
      <w:ind w:left="1800"/>
    </w:pPr>
  </w:style>
  <w:style w:type="paragraph" w:styleId="IndexHeading">
    <w:name w:val="index heading"/>
    <w:basedOn w:val="HeadingBase"/>
    <w:next w:val="Index1"/>
    <w:semiHidden/>
    <w:pPr>
      <w:keepLines w:val="0"/>
      <w:spacing w:line="480" w:lineRule="atLeast"/>
    </w:pPr>
    <w:rPr>
      <w:spacing w:val="-5"/>
      <w:kern w:val="0"/>
      <w:sz w:val="24"/>
    </w:rPr>
  </w:style>
  <w:style w:type="character" w:customStyle="1" w:styleId="Lead-inEmphasis">
    <w:name w:val="Lead-in Emphasis"/>
    <w:rPr>
      <w:rFonts w:ascii="Arial Black" w:hAnsi="Arial Black"/>
      <w:spacing w:val="-4"/>
      <w:sz w:val="18"/>
    </w:rPr>
  </w:style>
  <w:style w:type="character" w:styleId="LineNumber">
    <w:name w:val="line number"/>
    <w:rPr>
      <w:sz w:val="18"/>
    </w:rPr>
  </w:style>
  <w:style w:type="paragraph" w:styleId="List">
    <w:name w:val="List"/>
    <w:basedOn w:val="BodyText"/>
    <w:pPr>
      <w:ind w:left="360" w:hanging="360"/>
    </w:pPr>
  </w:style>
  <w:style w:type="paragraph" w:styleId="List2">
    <w:name w:val="List 2"/>
    <w:basedOn w:val="List"/>
    <w:pPr>
      <w:ind w:left="1800"/>
    </w:pPr>
  </w:style>
  <w:style w:type="paragraph" w:styleId="List3">
    <w:name w:val="List 3"/>
    <w:basedOn w:val="List"/>
    <w:pPr>
      <w:ind w:left="2160"/>
    </w:pPr>
  </w:style>
  <w:style w:type="paragraph" w:styleId="List4">
    <w:name w:val="List 4"/>
    <w:basedOn w:val="List"/>
    <w:pPr>
      <w:ind w:left="2520"/>
    </w:pPr>
  </w:style>
  <w:style w:type="paragraph" w:styleId="List5">
    <w:name w:val="List 5"/>
    <w:basedOn w:val="List"/>
    <w:pPr>
      <w:ind w:left="2880"/>
    </w:pPr>
  </w:style>
  <w:style w:type="paragraph" w:styleId="ListBullet">
    <w:name w:val="List Bullet"/>
    <w:basedOn w:val="List"/>
    <w:autoRedefine/>
    <w:pPr>
      <w:numPr>
        <w:numId w:val="2"/>
      </w:numPr>
    </w:pPr>
  </w:style>
  <w:style w:type="paragraph" w:styleId="ListBullet2">
    <w:name w:val="List Bullet 2"/>
    <w:basedOn w:val="ListBullet"/>
    <w:autoRedefine/>
    <w:pPr>
      <w:ind w:left="1800"/>
    </w:pPr>
  </w:style>
  <w:style w:type="paragraph" w:styleId="ListBullet3">
    <w:name w:val="List Bullet 3"/>
    <w:basedOn w:val="ListBullet"/>
    <w:autoRedefine/>
    <w:pPr>
      <w:ind w:left="2160"/>
    </w:pPr>
  </w:style>
  <w:style w:type="paragraph" w:styleId="ListBullet4">
    <w:name w:val="List Bullet 4"/>
    <w:basedOn w:val="ListBullet"/>
    <w:autoRedefine/>
    <w:pPr>
      <w:ind w:left="2520"/>
    </w:pPr>
  </w:style>
  <w:style w:type="paragraph" w:styleId="ListBullet5">
    <w:name w:val="List Bullet 5"/>
    <w:basedOn w:val="ListBullet"/>
    <w:autoRedefine/>
    <w:pPr>
      <w:ind w:left="2880"/>
    </w:pPr>
  </w:style>
  <w:style w:type="paragraph" w:styleId="ListContinue">
    <w:name w:val="List Continue"/>
    <w:basedOn w:val="List"/>
    <w:pPr>
      <w:ind w:firstLine="0"/>
    </w:pPr>
  </w:style>
  <w:style w:type="paragraph" w:styleId="ListContinue2">
    <w:name w:val="List Continue 2"/>
    <w:basedOn w:val="ListContinue"/>
    <w:pPr>
      <w:ind w:left="2160"/>
    </w:pPr>
  </w:style>
  <w:style w:type="paragraph" w:styleId="ListContinue3">
    <w:name w:val="List Continue 3"/>
    <w:basedOn w:val="ListContinue"/>
    <w:pPr>
      <w:ind w:left="2520"/>
    </w:pPr>
  </w:style>
  <w:style w:type="paragraph" w:styleId="ListContinue4">
    <w:name w:val="List Continue 4"/>
    <w:basedOn w:val="ListContinue"/>
    <w:pPr>
      <w:ind w:left="2880"/>
    </w:pPr>
  </w:style>
  <w:style w:type="paragraph" w:styleId="ListContinue5">
    <w:name w:val="List Continue 5"/>
    <w:basedOn w:val="ListContinue"/>
    <w:pPr>
      <w:ind w:left="3240"/>
    </w:pPr>
  </w:style>
  <w:style w:type="paragraph" w:styleId="ListNumber">
    <w:name w:val="List Number"/>
    <w:basedOn w:val="BodyText"/>
    <w:pPr>
      <w:numPr>
        <w:numId w:val="3"/>
      </w:numPr>
    </w:pPr>
  </w:style>
  <w:style w:type="paragraph" w:styleId="ListNumber2">
    <w:name w:val="List Number 2"/>
    <w:basedOn w:val="ListNumber"/>
    <w:pPr>
      <w:ind w:left="1800"/>
    </w:pPr>
  </w:style>
  <w:style w:type="paragraph" w:styleId="ListNumber3">
    <w:name w:val="List Number 3"/>
    <w:basedOn w:val="ListNumber"/>
    <w:pPr>
      <w:ind w:left="2160"/>
    </w:pPr>
  </w:style>
  <w:style w:type="paragraph" w:styleId="ListNumber4">
    <w:name w:val="List Number 4"/>
    <w:basedOn w:val="ListNumber"/>
    <w:pPr>
      <w:ind w:left="2520"/>
    </w:pPr>
  </w:style>
  <w:style w:type="paragraph" w:styleId="ListNumber5">
    <w:name w:val="List Number 5"/>
    <w:basedOn w:val="ListNumber"/>
    <w:pPr>
      <w:ind w:left="2880"/>
    </w:pPr>
  </w:style>
  <w:style w:type="paragraph" w:customStyle="1" w:styleId="TableHeader">
    <w:name w:val="Table Header"/>
    <w:basedOn w:val="Normal"/>
    <w:pPr>
      <w:spacing w:before="60"/>
      <w:jc w:val="center"/>
    </w:pPr>
    <w:rPr>
      <w:rFonts w:ascii="Arial Black" w:hAnsi="Arial Black"/>
      <w:sz w:val="16"/>
    </w:rPr>
  </w:style>
  <w:style w:type="paragraph" w:styleId="MessageHeader">
    <w:name w:val="Message Header"/>
    <w:basedOn w:val="BodyText"/>
    <w:pPr>
      <w:keepLines/>
      <w:tabs>
        <w:tab w:val="left" w:pos="3600"/>
        <w:tab w:val="left" w:pos="4680"/>
      </w:tabs>
      <w:spacing w:after="120" w:line="280" w:lineRule="exact"/>
      <w:ind w:right="2160" w:hanging="1080"/>
      <w:jc w:val="left"/>
    </w:pPr>
    <w:rPr>
      <w:spacing w:val="0"/>
      <w:sz w:val="22"/>
    </w:rPr>
  </w:style>
  <w:style w:type="paragraph" w:styleId="NormalIndent">
    <w:name w:val="Normal Indent"/>
    <w:basedOn w:val="Normal"/>
    <w:pPr>
      <w:ind w:left="1440"/>
    </w:pPr>
  </w:style>
  <w:style w:type="character" w:styleId="PageNumber">
    <w:name w:val="page number"/>
    <w:rPr>
      <w:rFonts w:ascii="Arial Black" w:hAnsi="Arial Black"/>
      <w:spacing w:val="-10"/>
      <w:sz w:val="18"/>
    </w:rPr>
  </w:style>
  <w:style w:type="paragraph" w:customStyle="1" w:styleId="PartSubtitle">
    <w:name w:val="Part Subtitle"/>
    <w:basedOn w:val="Normal"/>
    <w:next w:val="BodyText"/>
    <w:pPr>
      <w:keepNext/>
      <w:spacing w:before="360" w:after="120"/>
    </w:pPr>
    <w:rPr>
      <w:i/>
      <w:kern w:val="28"/>
      <w:sz w:val="26"/>
    </w:r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ectionHeading">
    <w:name w:val="Section Heading"/>
    <w:basedOn w:val="Heading1"/>
  </w:style>
  <w:style w:type="paragraph" w:customStyle="1" w:styleId="SectionLabel">
    <w:name w:val="Section Label"/>
    <w:basedOn w:val="HeadingBase"/>
    <w:next w:val="BodyText"/>
    <w:pPr>
      <w:pBdr>
        <w:bottom w:val="single" w:sz="6" w:space="2" w:color="auto"/>
      </w:pBdr>
      <w:spacing w:before="360" w:after="960"/>
    </w:pPr>
    <w:rPr>
      <w:spacing w:val="-35"/>
      <w:sz w:val="54"/>
    </w:rPr>
  </w:style>
  <w:style w:type="character" w:customStyle="1" w:styleId="Slogan">
    <w:name w:val="Slogan"/>
    <w:rPr>
      <w:rFonts w:ascii="Arial Black" w:hAnsi="Arial Black"/>
      <w:sz w:val="18"/>
    </w:rPr>
  </w:style>
  <w:style w:type="paragraph" w:customStyle="1" w:styleId="SubtitleCover">
    <w:name w:val="Subtitle Cover"/>
    <w:basedOn w:val="TitleCover"/>
    <w:next w:val="BodyText"/>
    <w:pPr>
      <w:pBdr>
        <w:top w:val="single" w:sz="6" w:space="24" w:color="auto"/>
      </w:pBdr>
      <w:tabs>
        <w:tab w:val="clear" w:pos="0"/>
      </w:tabs>
      <w:spacing w:before="0" w:after="0" w:line="480" w:lineRule="atLeast"/>
      <w:ind w:left="835" w:right="835"/>
    </w:pPr>
    <w:rPr>
      <w:rFonts w:ascii="Arial" w:hAnsi="Arial"/>
      <w:b w:val="0"/>
      <w:spacing w:val="-30"/>
      <w:sz w:val="48"/>
    </w:rPr>
  </w:style>
  <w:style w:type="character" w:customStyle="1" w:styleId="Superscript">
    <w:name w:val="Superscript"/>
    <w:rPr>
      <w:b/>
      <w:vertAlign w:val="superscript"/>
    </w:rPr>
  </w:style>
  <w:style w:type="paragraph" w:styleId="TableofAuthorities">
    <w:name w:val="table of authorities"/>
    <w:basedOn w:val="Normal"/>
    <w:semiHidden/>
    <w:pPr>
      <w:tabs>
        <w:tab w:val="right" w:leader="dot" w:pos="7560"/>
      </w:tabs>
      <w:ind w:left="1440" w:hanging="360"/>
    </w:pPr>
  </w:style>
  <w:style w:type="paragraph" w:customStyle="1" w:styleId="TOCBase">
    <w:name w:val="TOC Base"/>
    <w:basedOn w:val="Normal"/>
    <w:pPr>
      <w:tabs>
        <w:tab w:val="right" w:leader="dot" w:pos="6480"/>
      </w:tabs>
      <w:spacing w:after="240" w:line="240" w:lineRule="atLeast"/>
    </w:pPr>
  </w:style>
  <w:style w:type="paragraph" w:styleId="TableofFigures">
    <w:name w:val="table of figures"/>
    <w:basedOn w:val="TOCBase"/>
    <w:semiHidden/>
    <w:pPr>
      <w:ind w:left="1440" w:hanging="360"/>
    </w:pPr>
  </w:style>
  <w:style w:type="paragraph" w:styleId="TOAHeading">
    <w:name w:val="toa heading"/>
    <w:basedOn w:val="Normal"/>
    <w:next w:val="TableofAuthorities"/>
    <w:semiHidden/>
    <w:pPr>
      <w:keepNext/>
      <w:spacing w:line="480" w:lineRule="atLeast"/>
    </w:pPr>
    <w:rPr>
      <w:rFonts w:ascii="Arial Black" w:hAnsi="Arial Black"/>
      <w:b/>
      <w:spacing w:val="-10"/>
      <w:kern w:val="28"/>
    </w:rPr>
  </w:style>
  <w:style w:type="paragraph" w:styleId="TOC1">
    <w:name w:val="toc 1"/>
    <w:basedOn w:val="TOCBase"/>
    <w:autoRedefine/>
    <w:semiHidden/>
    <w:rPr>
      <w:spacing w:val="-4"/>
    </w:rPr>
  </w:style>
  <w:style w:type="paragraph" w:styleId="TOC2">
    <w:name w:val="toc 2"/>
    <w:basedOn w:val="TOCBase"/>
    <w:autoRedefine/>
    <w:semiHidden/>
    <w:pPr>
      <w:ind w:left="360"/>
    </w:pPr>
  </w:style>
  <w:style w:type="paragraph" w:styleId="TOC3">
    <w:name w:val="toc 3"/>
    <w:basedOn w:val="TOCBase"/>
    <w:autoRedefine/>
    <w:semiHidden/>
    <w:pPr>
      <w:ind w:left="360"/>
    </w:pPr>
  </w:style>
  <w:style w:type="paragraph" w:styleId="TOC4">
    <w:name w:val="toc 4"/>
    <w:basedOn w:val="TOCBase"/>
    <w:autoRedefine/>
    <w:semiHidden/>
    <w:pPr>
      <w:ind w:left="360"/>
    </w:pPr>
  </w:style>
  <w:style w:type="paragraph" w:styleId="TOC5">
    <w:name w:val="toc 5"/>
    <w:basedOn w:val="TOCBase"/>
    <w:autoRedefine/>
    <w:semiHidden/>
    <w:pPr>
      <w:ind w:left="360"/>
    </w:pPr>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styleId="Date">
    <w:name w:val="Date"/>
    <w:basedOn w:val="Normal"/>
    <w:next w:val="InsideAddressName"/>
    <w:pPr>
      <w:spacing w:after="220" w:line="220" w:lineRule="atLeast"/>
    </w:pPr>
  </w:style>
  <w:style w:type="paragraph" w:customStyle="1" w:styleId="Enclosure">
    <w:name w:val="Enclosure"/>
    <w:basedOn w:val="Normal"/>
    <w:next w:val="CcList"/>
    <w:pPr>
      <w:keepNext/>
      <w:keepLines/>
      <w:spacing w:after="220" w:line="220" w:lineRule="atLeast"/>
    </w:p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character" w:customStyle="1" w:styleId="maintext">
    <w:name w:val="maintext"/>
    <w:basedOn w:val="DefaultParagraphFont"/>
  </w:style>
  <w:style w:type="character" w:customStyle="1" w:styleId="style281">
    <w:name w:val="style281"/>
    <w:rPr>
      <w:rFonts w:ascii="Georgia" w:hAnsi="Georgia" w:hint="default"/>
    </w:rPr>
  </w:style>
  <w:style w:type="character" w:styleId="Strong">
    <w:name w:val="Strong"/>
    <w:qFormat/>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jc w:val="left"/>
    </w:pPr>
    <w:rPr>
      <w:rFonts w:ascii="Rockwell" w:hAnsi="Rockwell"/>
      <w:b/>
      <w:bCs/>
    </w:rPr>
  </w:style>
  <w:style w:type="character" w:customStyle="1" w:styleId="highlight">
    <w:name w:val="highlight"/>
    <w:basedOn w:val="DefaultParagraphFont"/>
  </w:style>
  <w:style w:type="paragraph" w:styleId="NormalWeb">
    <w:name w:val="Normal (Web)"/>
    <w:basedOn w:val="Normal"/>
    <w:pPr>
      <w:spacing w:before="100" w:beforeAutospacing="1" w:after="100" w:afterAutospacing="1"/>
      <w:jc w:val="left"/>
    </w:pPr>
    <w:rPr>
      <w:rFonts w:ascii="Arial Unicode MS" w:eastAsia="Arial Unicode MS" w:hAnsi="Arial Unicode MS" w:cs="Arial Unicode MS"/>
      <w:spacing w:val="0"/>
      <w:sz w:val="24"/>
      <w:szCs w:val="24"/>
    </w:rPr>
  </w:style>
  <w:style w:type="paragraph" w:styleId="BodyTextIndent2">
    <w:name w:val="Body Text Indent 2"/>
    <w:basedOn w:val="Normal"/>
    <w:pPr>
      <w:ind w:left="2160"/>
      <w:jc w:val="left"/>
    </w:pPr>
    <w:rPr>
      <w:rFonts w:ascii="Rockwell" w:hAnsi="Rockwell" w:cs="Arial"/>
      <w:sz w:val="22"/>
    </w:rPr>
  </w:style>
  <w:style w:type="paragraph" w:styleId="BodyText3">
    <w:name w:val="Body Text 3"/>
    <w:basedOn w:val="Normal"/>
    <w:pPr>
      <w:tabs>
        <w:tab w:val="center" w:pos="4680"/>
      </w:tabs>
      <w:jc w:val="center"/>
    </w:pPr>
    <w:rPr>
      <w:b/>
      <w:bCs/>
      <w:sz w:val="24"/>
      <w:szCs w:val="32"/>
    </w:rPr>
  </w:style>
  <w:style w:type="paragraph" w:styleId="DocumentMap">
    <w:name w:val="Document Map"/>
    <w:basedOn w:val="Normal"/>
    <w:semiHidden/>
    <w:rsid w:val="007039DA"/>
    <w:pPr>
      <w:shd w:val="clear" w:color="auto" w:fill="000080"/>
    </w:pPr>
    <w:rPr>
      <w:rFonts w:ascii="Tahoma" w:hAnsi="Tahoma" w:cs="Tahoma"/>
    </w:rPr>
  </w:style>
  <w:style w:type="character" w:customStyle="1" w:styleId="BodyTextChar">
    <w:name w:val="Body Text Char"/>
    <w:link w:val="BodyText"/>
    <w:rsid w:val="00955A39"/>
    <w:rPr>
      <w:rFonts w:ascii="Arial" w:hAnsi="Arial"/>
      <w:spacing w:val="-5"/>
    </w:rPr>
  </w:style>
  <w:style w:type="paragraph" w:styleId="BalloonText">
    <w:name w:val="Balloon Text"/>
    <w:basedOn w:val="Normal"/>
    <w:link w:val="BalloonTextChar"/>
    <w:rsid w:val="00C526BC"/>
    <w:rPr>
      <w:rFonts w:ascii="Tahoma" w:hAnsi="Tahoma" w:cs="Tahoma"/>
      <w:sz w:val="16"/>
      <w:szCs w:val="16"/>
    </w:rPr>
  </w:style>
  <w:style w:type="character" w:customStyle="1" w:styleId="BalloonTextChar">
    <w:name w:val="Balloon Text Char"/>
    <w:link w:val="BalloonText"/>
    <w:rsid w:val="00C526BC"/>
    <w:rPr>
      <w:rFonts w:ascii="Tahoma" w:hAnsi="Tahoma" w:cs="Tahoma"/>
      <w:spacing w:val="-5"/>
      <w:sz w:val="16"/>
      <w:szCs w:val="16"/>
    </w:rPr>
  </w:style>
  <w:style w:type="paragraph" w:customStyle="1" w:styleId="ColorfulShading-Accent11">
    <w:name w:val="Colorful Shading - Accent 11"/>
    <w:hidden/>
    <w:uiPriority w:val="99"/>
    <w:semiHidden/>
    <w:rsid w:val="00911529"/>
    <w:rPr>
      <w:rFonts w:ascii="Arial" w:hAnsi="Arial"/>
      <w:spacing w:val="-5"/>
    </w:rPr>
  </w:style>
  <w:style w:type="paragraph" w:styleId="Revision">
    <w:name w:val="Revision"/>
    <w:hidden/>
    <w:uiPriority w:val="99"/>
    <w:semiHidden/>
    <w:rsid w:val="0032276B"/>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25862">
      <w:bodyDiv w:val="1"/>
      <w:marLeft w:val="0"/>
      <w:marRight w:val="0"/>
      <w:marTop w:val="0"/>
      <w:marBottom w:val="0"/>
      <w:divBdr>
        <w:top w:val="none" w:sz="0" w:space="0" w:color="auto"/>
        <w:left w:val="none" w:sz="0" w:space="0" w:color="auto"/>
        <w:bottom w:val="none" w:sz="0" w:space="0" w:color="auto"/>
        <w:right w:val="none" w:sz="0" w:space="0" w:color="auto"/>
      </w:divBdr>
    </w:div>
    <w:div w:id="519396795">
      <w:bodyDiv w:val="1"/>
      <w:marLeft w:val="0"/>
      <w:marRight w:val="0"/>
      <w:marTop w:val="0"/>
      <w:marBottom w:val="0"/>
      <w:divBdr>
        <w:top w:val="none" w:sz="0" w:space="0" w:color="auto"/>
        <w:left w:val="none" w:sz="0" w:space="0" w:color="auto"/>
        <w:bottom w:val="none" w:sz="0" w:space="0" w:color="auto"/>
        <w:right w:val="none" w:sz="0" w:space="0" w:color="auto"/>
      </w:divBdr>
    </w:div>
    <w:div w:id="874584047">
      <w:bodyDiv w:val="1"/>
      <w:marLeft w:val="0"/>
      <w:marRight w:val="0"/>
      <w:marTop w:val="0"/>
      <w:marBottom w:val="0"/>
      <w:divBdr>
        <w:top w:val="none" w:sz="0" w:space="0" w:color="auto"/>
        <w:left w:val="none" w:sz="0" w:space="0" w:color="auto"/>
        <w:bottom w:val="none" w:sz="0" w:space="0" w:color="auto"/>
        <w:right w:val="none" w:sz="0" w:space="0" w:color="auto"/>
      </w:divBdr>
    </w:div>
    <w:div w:id="1450927758">
      <w:bodyDiv w:val="1"/>
      <w:marLeft w:val="0"/>
      <w:marRight w:val="0"/>
      <w:marTop w:val="0"/>
      <w:marBottom w:val="0"/>
      <w:divBdr>
        <w:top w:val="none" w:sz="0" w:space="0" w:color="auto"/>
        <w:left w:val="none" w:sz="0" w:space="0" w:color="auto"/>
        <w:bottom w:val="none" w:sz="0" w:space="0" w:color="auto"/>
        <w:right w:val="none" w:sz="0" w:space="0" w:color="auto"/>
      </w:divBdr>
    </w:div>
    <w:div w:id="1825008343">
      <w:bodyDiv w:val="1"/>
      <w:marLeft w:val="0"/>
      <w:marRight w:val="0"/>
      <w:marTop w:val="0"/>
      <w:marBottom w:val="0"/>
      <w:divBdr>
        <w:top w:val="none" w:sz="0" w:space="0" w:color="auto"/>
        <w:left w:val="none" w:sz="0" w:space="0" w:color="auto"/>
        <w:bottom w:val="none" w:sz="0" w:space="0" w:color="auto"/>
        <w:right w:val="none" w:sz="0" w:space="0" w:color="auto"/>
      </w:divBdr>
    </w:div>
    <w:div w:id="2074888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18EC7-BAEC-4F75-BCDB-8565BCB62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Minutes of Monthly Meeting</vt:lpstr>
    </vt:vector>
  </TitlesOfParts>
  <Company>SCL</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Monthly Meeting</dc:title>
  <dc:creator>jstupak</dc:creator>
  <cp:lastModifiedBy>Vernon, Jamillah Joy</cp:lastModifiedBy>
  <cp:revision>2</cp:revision>
  <cp:lastPrinted>2021-12-28T14:26:00Z</cp:lastPrinted>
  <dcterms:created xsi:type="dcterms:W3CDTF">2024-01-16T21:06:00Z</dcterms:created>
  <dcterms:modified xsi:type="dcterms:W3CDTF">2024-01-16T21:06:00Z</dcterms:modified>
</cp:coreProperties>
</file>